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after="80" w:before="800"/>
      </w:pPr>
      <w:r>
        <w:rPr>
          <w:rFonts w:ascii="Calibri" w:hAnsi="Calibri"/>
          <w:b/>
          <w:i w:val="0"/>
          <w:color w:val="0069A4"/>
          <w:sz w:val="18"/>
        </w:rPr>
        <w:t>ATTENDO PRESENTS</w:t>
      </w:r>
    </w:p>
    <w:p>
      <w:pPr>
        <w:keepNext w:val="0"/>
        <w:spacing w:after="40" w:before="0"/>
      </w:pPr>
      <w:r>
        <w:rPr>
          <w:rFonts w:ascii="Calibri" w:hAnsi="Calibri"/>
          <w:b/>
          <w:i w:val="0"/>
          <w:color w:val="1D1D1D"/>
          <w:sz w:val="52"/>
        </w:rPr>
        <w:t>Transfer Policy and Letter Formats</w:t>
      </w:r>
    </w:p>
    <w:p>
      <w:pPr>
        <w:keepNext w:val="0"/>
        <w:spacing w:after="320" w:before="0"/>
      </w:pPr>
      <w:r>
        <w:rPr>
          <w:rFonts w:ascii="Calibri" w:hAnsi="Calibri"/>
          <w:b w:val="0"/>
          <w:i w:val="0"/>
          <w:color w:val="565656"/>
          <w:sz w:val="26"/>
        </w:rPr>
        <w:t>Built on clause 17 of the Model Standing Orders, 2026</w:t>
      </w:r>
    </w:p>
    <w:p>
      <w:pPr>
        <w:spacing w:after="160" w:before="160"/>
        <w:pBdr>
          <w:bottom w:val="single" w:sz="6" w:space="1" w:color="D1EAF9"/>
        </w:pBdr>
      </w:pPr>
    </w:p>
    <w:p>
      <w:pPr>
        <w:keepNext w:val="0"/>
        <w:spacing w:after="360" w:before="0"/>
      </w:pPr>
      <w:r>
        <w:rPr>
          <w:rFonts w:ascii="Calibri" w:hAnsi="Calibri"/>
          <w:b w:val="0"/>
          <w:i w:val="0"/>
          <w:color w:val="565656"/>
          <w:sz w:val="20"/>
        </w:rPr>
        <w:t>For Indian employers</w:t>
      </w:r>
    </w:p>
    <w:p>
      <w:pPr>
        <w:keepNext w:val="0"/>
        <w:spacing w:after="60" w:before="0"/>
        <w:ind w:left="360"/>
      </w:pPr>
      <w:r>
        <w:rPr>
          <w:rFonts w:ascii="Calibri" w:hAnsi="Calibri"/>
          <w:b w:val="0"/>
          <w:i w:val="0"/>
          <w:color w:val="565656"/>
          <w:sz w:val="21"/>
        </w:rPr>
        <w:t>•  Whether clause 17 reaches you at all, in four layers</w:t>
      </w:r>
    </w:p>
    <w:p>
      <w:pPr>
        <w:keepNext w:val="0"/>
        <w:spacing w:after="60" w:before="0"/>
        <w:ind w:left="360"/>
      </w:pPr>
      <w:r>
        <w:rPr>
          <w:rFonts w:ascii="Calibri" w:hAnsi="Calibri"/>
          <w:b w:val="0"/>
          <w:i w:val="0"/>
          <w:color w:val="565656"/>
          <w:sz w:val="21"/>
        </w:rPr>
        <w:t>•  The transfer policy clause 17(1) makes every establishment have</w:t>
      </w:r>
    </w:p>
    <w:p>
      <w:pPr>
        <w:keepNext w:val="0"/>
        <w:spacing w:after="60" w:before="0"/>
        <w:ind w:left="360"/>
      </w:pPr>
      <w:r>
        <w:rPr>
          <w:rFonts w:ascii="Calibri" w:hAnsi="Calibri"/>
          <w:b w:val="0"/>
          <w:i w:val="0"/>
          <w:color w:val="565656"/>
          <w:sz w:val="21"/>
        </w:rPr>
        <w:t>•  Nine formats, including consent for a move across a State line</w:t>
      </w:r>
    </w:p>
    <w:p>
      <w:pPr>
        <w:keepNext w:val="0"/>
        <w:spacing w:after="60" w:before="0"/>
        <w:ind w:left="360"/>
      </w:pPr>
      <w:r>
        <w:rPr>
          <w:rFonts w:ascii="Calibri" w:hAnsi="Calibri"/>
          <w:b w:val="0"/>
          <w:i w:val="0"/>
          <w:color w:val="565656"/>
          <w:sz w:val="21"/>
        </w:rPr>
        <w:t>•  The travelling allowance, and the fifty per cent on top of it</w:t>
      </w:r>
    </w:p>
    <w:p>
      <w:pPr>
        <w:keepNext w:val="0"/>
        <w:spacing w:after="60" w:before="0"/>
        <w:ind w:left="360"/>
      </w:pPr>
      <w:r>
        <w:rPr>
          <w:rFonts w:ascii="Calibri" w:hAnsi="Calibri"/>
          <w:b w:val="0"/>
          <w:i w:val="0"/>
          <w:color w:val="565656"/>
          <w:sz w:val="21"/>
        </w:rPr>
        <w:t>•  Eight mistakes, fourteen checks and twenty-three citations</w:t>
      </w:r>
    </w:p>
    <w:p>
      <w:pPr>
        <w:keepNext w:val="0"/>
        <w:spacing w:after="200" w:before="0"/>
      </w:pPr>
      <w:r>
        <w:rPr>
          <w:rFonts w:ascii="Calibri" w:hAnsi="Calibri"/>
          <w:b w:val="0"/>
          <w:i w:val="0"/>
          <w:color w:val="1D1D1D"/>
          <w:sz w:val="21"/>
        </w:rPr>
      </w:r>
    </w:p>
    <w:p>
      <w:pPr>
        <w:keepNext w:val="0"/>
        <w:spacing w:after="120" w:before="0"/>
      </w:pPr>
      <w:r>
        <w:rPr>
          <w:rFonts w:ascii="Calibri" w:hAnsi="Calibri"/>
          <w:b w:val="0"/>
          <w:i/>
          <w:color w:val="565656"/>
          <w:sz w:val="18"/>
        </w:rPr>
        <w:t>From Attendo (formerly Petpooja Payroll). Reviewed 24-Sep-2026. Read from the gazette, not from commentary.</w:t>
      </w:r>
    </w:p>
    <w:p>
      <w:r>
        <w:br w:type="page"/>
      </w:r>
    </w:p>
    <w:p>
      <w:pPr>
        <w:pStyle w:val="Heading1"/>
        <w:keepNext/>
        <w:spacing w:after="200" w:before="80"/>
        <w:ind w:left="115"/>
        <w:shd w:val="clear" w:fill="008CDB"/>
      </w:pPr>
      <w:r>
        <w:rPr>
          <w:rFonts w:ascii="Calibri" w:hAnsi="Calibri"/>
          <w:b/>
          <w:color w:val="FFFFFF"/>
          <w:sz w:val="22"/>
        </w:rPr>
        <w:t>CONTENTS</w:t>
      </w:r>
    </w:p>
    <w:p>
      <w:pPr>
        <w:spacing w:after="80"/>
      </w:pPr>
      <w:r>
        <w:rPr>
          <w:rFonts w:ascii="Calibri" w:hAnsi="Calibri"/>
          <w:b/>
          <w:color w:val="0069A4"/>
          <w:sz w:val="20"/>
        </w:rPr>
        <w:t xml:space="preserve">1.  </w:t>
      </w:r>
      <w:r>
        <w:rPr>
          <w:rFonts w:ascii="Calibri" w:hAnsi="Calibri"/>
          <w:color w:val="1D1D1D"/>
          <w:sz w:val="20"/>
        </w:rPr>
        <w:t>Whether clause 17 reaches you at all</w:t>
      </w:r>
    </w:p>
    <w:p>
      <w:pPr>
        <w:spacing w:after="80"/>
      </w:pPr>
      <w:r>
        <w:rPr>
          <w:rFonts w:ascii="Calibri" w:hAnsi="Calibri"/>
          <w:b/>
          <w:color w:val="0069A4"/>
          <w:sz w:val="20"/>
        </w:rPr>
        <w:t xml:space="preserve">2.  </w:t>
      </w:r>
      <w:r>
        <w:rPr>
          <w:rFonts w:ascii="Calibri" w:hAnsi="Calibri"/>
          <w:color w:val="1D1D1D"/>
          <w:sz w:val="20"/>
        </w:rPr>
        <w:t>What clause 17 says, in four provisos</w:t>
      </w:r>
    </w:p>
    <w:p>
      <w:pPr>
        <w:spacing w:after="80"/>
      </w:pPr>
      <w:r>
        <w:rPr>
          <w:rFonts w:ascii="Calibri" w:hAnsi="Calibri"/>
          <w:b/>
          <w:color w:val="0069A4"/>
          <w:sz w:val="20"/>
        </w:rPr>
        <w:t xml:space="preserve">3.  </w:t>
      </w:r>
      <w:r>
        <w:rPr>
          <w:rFonts w:ascii="Calibri" w:hAnsi="Calibri"/>
          <w:color w:val="1D1D1D"/>
          <w:sz w:val="20"/>
        </w:rPr>
        <w:t>The transfer policy the clause makes you have</w:t>
      </w:r>
    </w:p>
    <w:p>
      <w:pPr>
        <w:spacing w:after="80"/>
      </w:pPr>
      <w:r>
        <w:rPr>
          <w:rFonts w:ascii="Calibri" w:hAnsi="Calibri"/>
          <w:b/>
          <w:color w:val="0069A4"/>
          <w:sz w:val="20"/>
        </w:rPr>
        <w:t xml:space="preserve">4.  </w:t>
      </w:r>
      <w:r>
        <w:rPr>
          <w:rFonts w:ascii="Calibri" w:hAnsi="Calibri"/>
          <w:color w:val="1D1D1D"/>
          <w:sz w:val="20"/>
        </w:rPr>
        <w:t>Nine formats, and when to use each</w:t>
      </w:r>
    </w:p>
    <w:p>
      <w:pPr>
        <w:spacing w:after="80"/>
      </w:pPr>
      <w:r>
        <w:rPr>
          <w:rFonts w:ascii="Calibri" w:hAnsi="Calibri"/>
          <w:b/>
          <w:color w:val="0069A4"/>
          <w:sz w:val="20"/>
        </w:rPr>
        <w:t xml:space="preserve">5.  </w:t>
      </w:r>
      <w:r>
        <w:rPr>
          <w:rFonts w:ascii="Calibri" w:hAnsi="Calibri"/>
          <w:color w:val="1D1D1D"/>
          <w:sz w:val="20"/>
        </w:rPr>
        <w:t>The letters</w:t>
      </w:r>
    </w:p>
    <w:p>
      <w:pPr>
        <w:spacing w:after="80"/>
      </w:pPr>
      <w:r>
        <w:rPr>
          <w:rFonts w:ascii="Calibri" w:hAnsi="Calibri"/>
          <w:b/>
          <w:color w:val="0069A4"/>
          <w:sz w:val="20"/>
        </w:rPr>
        <w:t xml:space="preserve">6.  </w:t>
      </w:r>
      <w:r>
        <w:rPr>
          <w:rFonts w:ascii="Calibri" w:hAnsi="Calibri"/>
          <w:color w:val="1D1D1D"/>
          <w:sz w:val="20"/>
        </w:rPr>
        <w:t>The money, worked</w:t>
      </w:r>
    </w:p>
    <w:p>
      <w:pPr>
        <w:spacing w:after="80"/>
      </w:pPr>
      <w:r>
        <w:rPr>
          <w:rFonts w:ascii="Calibri" w:hAnsi="Calibri"/>
          <w:b/>
          <w:color w:val="0069A4"/>
          <w:sz w:val="20"/>
        </w:rPr>
        <w:t xml:space="preserve">7.  </w:t>
      </w:r>
      <w:r>
        <w:rPr>
          <w:rFonts w:ascii="Calibri" w:hAnsi="Calibri"/>
          <w:color w:val="1D1D1D"/>
          <w:sz w:val="20"/>
        </w:rPr>
        <w:t>Eight mistakes employers make</w:t>
      </w:r>
    </w:p>
    <w:p>
      <w:pPr>
        <w:spacing w:after="80"/>
      </w:pPr>
      <w:r>
        <w:rPr>
          <w:rFonts w:ascii="Calibri" w:hAnsi="Calibri"/>
          <w:b/>
          <w:color w:val="0069A4"/>
          <w:sz w:val="20"/>
        </w:rPr>
        <w:t xml:space="preserve">8.  </w:t>
      </w:r>
      <w:r>
        <w:rPr>
          <w:rFonts w:ascii="Calibri" w:hAnsi="Calibri"/>
          <w:color w:val="1D1D1D"/>
          <w:sz w:val="20"/>
        </w:rPr>
        <w:t>Fourteen checks, and where every line comes from</w:t>
      </w:r>
    </w:p>
    <w:p>
      <w:r>
        <w:br w:type="page"/>
      </w:r>
    </w:p>
    <w:p>
      <w:pPr>
        <w:pStyle w:val="Heading1"/>
        <w:keepNext/>
        <w:spacing w:after="200" w:before="80"/>
        <w:ind w:left="115"/>
        <w:shd w:val="clear" w:fill="008CDB"/>
      </w:pPr>
      <w:r>
        <w:rPr>
          <w:rFonts w:ascii="Calibri" w:hAnsi="Calibri"/>
          <w:b/>
          <w:color w:val="FFFFFF"/>
          <w:sz w:val="22"/>
        </w:rPr>
        <w:t>1.  WHETHER CLAUSE 17 REACHES YOU AT ALL</w:t>
      </w:r>
    </w:p>
    <w:p>
      <w:pPr>
        <w:keepNext w:val="0"/>
        <w:spacing w:after="160" w:before="0"/>
      </w:pPr>
      <w:r>
        <w:rPr>
          <w:rFonts w:ascii="Calibri" w:hAnsi="Calibri"/>
          <w:b w:val="0"/>
          <w:i w:val="0"/>
          <w:color w:val="565656"/>
          <w:sz w:val="20"/>
        </w:rPr>
        <w:t>Four layers, and a transfer letter can fail any of them while the other three are satisfied.</w:t>
      </w:r>
    </w:p>
    <w:tbl>
      <w:tblPr>
        <w:tblStyle w:val="TableGrid"/>
        <w:tblW w:type="auto" w:w="0"/>
        <w:tblLook w:firstColumn="1" w:firstRow="1" w:lastColumn="0" w:lastRow="0" w:noHBand="0" w:noVBand="1" w:val="04A0"/>
      </w:tblPr>
      <w:tblGrid>
        <w:gridCol w:w="3216"/>
        <w:gridCol w:w="3216"/>
        <w:gridCol w:w="3216"/>
      </w:tblGrid>
      <w:tr>
        <w:tc>
          <w:tcPr>
            <w:tcW w:type="dxa" w:w="2880"/>
          </w:tcPr>
          <w:p>
            <w:pPr>
              <w:spacing w:after="40"/>
              <w:shd w:val="clear" w:fill="E8F4FC"/>
            </w:pPr>
            <w:r/>
            <w:r>
              <w:rPr>
                <w:rFonts w:ascii="Calibri" w:hAnsi="Calibri"/>
                <w:b/>
                <w:color w:val="0069A4"/>
                <w:sz w:val="18"/>
              </w:rPr>
              <w:t>The layer</w:t>
            </w:r>
          </w:p>
        </w:tc>
        <w:tc>
          <w:tcPr>
            <w:tcW w:type="dxa" w:w="4752"/>
          </w:tcPr>
          <w:p>
            <w:pPr>
              <w:spacing w:after="40"/>
              <w:shd w:val="clear" w:fill="E8F4FC"/>
            </w:pPr>
            <w:r/>
            <w:r>
              <w:rPr>
                <w:rFonts w:ascii="Calibri" w:hAnsi="Calibri"/>
                <w:b/>
                <w:color w:val="0069A4"/>
                <w:sz w:val="18"/>
              </w:rPr>
              <w:t>What it means</w:t>
            </w:r>
          </w:p>
        </w:tc>
        <w:tc>
          <w:tcPr>
            <w:tcW w:type="dxa" w:w="2016"/>
          </w:tcPr>
          <w:p>
            <w:pPr>
              <w:spacing w:after="40"/>
              <w:shd w:val="clear" w:fill="E8F4FC"/>
            </w:pPr>
            <w:r/>
            <w:r>
              <w:rPr>
                <w:rFonts w:ascii="Calibri" w:hAnsi="Calibri"/>
                <w:b/>
                <w:color w:val="0069A4"/>
                <w:sz w:val="18"/>
              </w:rPr>
              <w:t>Provision</w:t>
            </w:r>
          </w:p>
        </w:tc>
      </w:tr>
      <w:tr>
        <w:tc>
          <w:tcPr>
            <w:tcW w:type="dxa" w:w="2880"/>
          </w:tcPr>
          <w:p>
            <w:pPr>
              <w:spacing w:after="40"/>
            </w:pPr>
            <w:r/>
            <w:r>
              <w:rPr>
                <w:rFonts w:ascii="Calibri" w:hAnsi="Calibri"/>
                <w:color w:val="565656"/>
                <w:sz w:val="18"/>
              </w:rPr>
              <w:t>The establishment has 300 or more workers</w:t>
            </w:r>
          </w:p>
        </w:tc>
        <w:tc>
          <w:tcPr>
            <w:tcW w:type="dxa" w:w="4752"/>
          </w:tcPr>
          <w:p>
            <w:pPr>
              <w:spacing w:after="40"/>
            </w:pPr>
            <w:r/>
            <w:r>
              <w:rPr>
                <w:rFonts w:ascii="Calibri" w:hAnsi="Calibri"/>
                <w:color w:val="565656"/>
                <w:sz w:val="18"/>
              </w:rPr>
              <w:t>Or had 300 on any day of the preceding twelve months. Below that, Chapter IV does not apply and there are no standing orders to breach.</w:t>
            </w:r>
          </w:p>
        </w:tc>
        <w:tc>
          <w:tcPr>
            <w:tcW w:type="dxa" w:w="2016"/>
          </w:tcPr>
          <w:p>
            <w:pPr>
              <w:spacing w:after="40"/>
            </w:pPr>
            <w:r/>
            <w:r>
              <w:rPr>
                <w:rFonts w:ascii="Calibri" w:hAnsi="Calibri"/>
                <w:color w:val="565656"/>
                <w:sz w:val="18"/>
              </w:rPr>
              <w:t>IR Code, s.28(1)</w:t>
            </w:r>
          </w:p>
        </w:tc>
      </w:tr>
      <w:tr>
        <w:tc>
          <w:tcPr>
            <w:tcW w:type="dxa" w:w="2880"/>
          </w:tcPr>
          <w:p>
            <w:pPr>
              <w:spacing w:after="40"/>
            </w:pPr>
            <w:r/>
            <w:r>
              <w:rPr>
                <w:rFonts w:ascii="Calibri" w:hAnsi="Calibri"/>
                <w:color w:val="565656"/>
                <w:sz w:val="18"/>
              </w:rPr>
              <w:t>Certified standing orders are not yet in operation</w:t>
            </w:r>
          </w:p>
        </w:tc>
        <w:tc>
          <w:tcPr>
            <w:tcW w:type="dxa" w:w="4752"/>
          </w:tcPr>
          <w:p>
            <w:pPr>
              <w:spacing w:after="40"/>
            </w:pPr>
            <w:r/>
            <w:r>
              <w:rPr>
                <w:rFonts w:ascii="Calibri" w:hAnsi="Calibri"/>
                <w:color w:val="565656"/>
                <w:sz w:val="18"/>
              </w:rPr>
              <w:t>Until they are, the model standing orders are deemed to be adopted. Clause 17 binds without anybody adopting it.</w:t>
            </w:r>
          </w:p>
        </w:tc>
        <w:tc>
          <w:tcPr>
            <w:tcW w:type="dxa" w:w="2016"/>
          </w:tcPr>
          <w:p>
            <w:pPr>
              <w:spacing w:after="40"/>
            </w:pPr>
            <w:r/>
            <w:r>
              <w:rPr>
                <w:rFonts w:ascii="Calibri" w:hAnsi="Calibri"/>
                <w:color w:val="565656"/>
                <w:sz w:val="18"/>
              </w:rPr>
              <w:t>IR Code, s.29(2)</w:t>
            </w:r>
          </w:p>
        </w:tc>
      </w:tr>
      <w:tr>
        <w:tc>
          <w:tcPr>
            <w:tcW w:type="dxa" w:w="2880"/>
          </w:tcPr>
          <w:p>
            <w:pPr>
              <w:spacing w:after="40"/>
            </w:pPr>
            <w:r/>
            <w:r>
              <w:rPr>
                <w:rFonts w:ascii="Calibri" w:hAnsi="Calibri"/>
                <w:color w:val="565656"/>
                <w:sz w:val="18"/>
              </w:rPr>
              <w:t>Draft standing orders were due 21-May-2026</w:t>
            </w:r>
          </w:p>
        </w:tc>
        <w:tc>
          <w:tcPr>
            <w:tcW w:type="dxa" w:w="4752"/>
          </w:tcPr>
          <w:p>
            <w:pPr>
              <w:spacing w:after="40"/>
            </w:pPr>
            <w:r/>
            <w:r>
              <w:rPr>
                <w:rFonts w:ascii="Calibri" w:hAnsi="Calibri"/>
                <w:color w:val="565656"/>
                <w:sz w:val="18"/>
              </w:rPr>
              <w:t>Six months from the commencement of the Code on 21-Nov-2025. The section ties the six months to that commencement, not to the date an establishment first crosses three hundred. The model applies in the meantime either way.</w:t>
            </w:r>
          </w:p>
        </w:tc>
        <w:tc>
          <w:tcPr>
            <w:tcW w:type="dxa" w:w="2016"/>
          </w:tcPr>
          <w:p>
            <w:pPr>
              <w:spacing w:after="40"/>
            </w:pPr>
            <w:r/>
            <w:r>
              <w:rPr>
                <w:rFonts w:ascii="Calibri" w:hAnsi="Calibri"/>
                <w:color w:val="565656"/>
                <w:sz w:val="18"/>
              </w:rPr>
              <w:t>IR Code, s.30(1)</w:t>
            </w:r>
          </w:p>
        </w:tc>
      </w:tr>
      <w:tr>
        <w:tc>
          <w:tcPr>
            <w:tcW w:type="dxa" w:w="2880"/>
          </w:tcPr>
          <w:p>
            <w:pPr>
              <w:spacing w:after="40"/>
            </w:pPr>
            <w:r/>
            <w:r>
              <w:rPr>
                <w:rFonts w:ascii="Calibri" w:hAnsi="Calibri"/>
                <w:color w:val="565656"/>
                <w:sz w:val="18"/>
              </w:rPr>
              <w:t>The person being transferred is a WORKER</w:t>
            </w:r>
          </w:p>
        </w:tc>
        <w:tc>
          <w:tcPr>
            <w:tcW w:type="dxa" w:w="4752"/>
          </w:tcPr>
          <w:p>
            <w:pPr>
              <w:spacing w:after="40"/>
            </w:pPr>
            <w:r/>
            <w:r>
              <w:rPr>
                <w:rFonts w:ascii="Calibri" w:hAnsi="Calibri"/>
                <w:color w:val="565656"/>
                <w:sz w:val="18"/>
              </w:rPr>
              <w:t>Not a person employed mainly in a managerial or administrative capacity, and not a supervisor drawing WAGES above ₹18,000 a month. Wages is a defined term: basic pay, dearness allowance and retaining allowance, not gross pay, so a supervisor on a larger package can still be a worker. For anyone outside the definition the contract governs and clause 17 is silent.</w:t>
            </w:r>
          </w:p>
        </w:tc>
        <w:tc>
          <w:tcPr>
            <w:tcW w:type="dxa" w:w="2016"/>
          </w:tcPr>
          <w:p>
            <w:pPr>
              <w:spacing w:after="40"/>
            </w:pPr>
            <w:r/>
            <w:r>
              <w:rPr>
                <w:rFonts w:ascii="Calibri" w:hAnsi="Calibri"/>
                <w:color w:val="565656"/>
                <w:sz w:val="18"/>
              </w:rPr>
              <w:t>IR Code, s.2(zr) with s.2(zq)</w:t>
            </w:r>
          </w:p>
        </w:tc>
      </w:tr>
    </w:tbl>
    <w:p>
      <w:pPr>
        <w:keepNext w:val="0"/>
        <w:spacing w:after="160" w:before="0"/>
      </w:pPr>
      <w:r>
        <w:rPr>
          <w:rFonts w:ascii="Calibri" w:hAnsi="Calibri"/>
          <w:b w:val="0"/>
          <w:i w:val="0"/>
          <w:color w:val="1D1D1D"/>
          <w:sz w:val="21"/>
        </w:rPr>
      </w:r>
    </w:p>
    <w:p>
      <w:pPr>
        <w:keepNext w:val="0"/>
        <w:spacing w:after="120" w:before="0"/>
        <w:ind w:left="216"/>
        <w:shd w:val="clear" w:fill="FFF8E8"/>
      </w:pPr>
      <w:r>
        <w:rPr>
          <w:rFonts w:ascii="Calibri" w:hAnsi="Calibri"/>
          <w:b w:val="0"/>
          <w:i w:val="0"/>
          <w:color w:val="1D1D1D"/>
          <w:sz w:val="20"/>
        </w:rPr>
        <w:t>Below 300 workers there are no standing orders at all, and a transfer is governed by the contract of employment. That is not a gap in the law, it is the answer: read the mobility clause in the appointment letter, because nothing in the Code supplies one.</w:t>
      </w:r>
    </w:p>
    <w:p>
      <w:pPr>
        <w:keepNext w:val="0"/>
        <w:spacing w:after="80" w:before="0"/>
      </w:pPr>
      <w:r>
        <w:rPr>
          <w:rFonts w:ascii="Calibri" w:hAnsi="Calibri"/>
          <w:b w:val="0"/>
          <w:i w:val="0"/>
          <w:color w:val="1D1D1D"/>
          <w:sz w:val="21"/>
        </w:rPr>
      </w:r>
    </w:p>
    <w:p>
      <w:pPr>
        <w:keepNext w:val="0"/>
        <w:spacing w:after="120" w:before="0"/>
      </w:pPr>
      <w:r>
        <w:rPr>
          <w:rFonts w:ascii="Calibri" w:hAnsi="Calibri"/>
          <w:b w:val="0"/>
          <w:i w:val="0"/>
          <w:color w:val="565656"/>
          <w:sz w:val="20"/>
        </w:rPr>
        <w:t>The gazette carries three sets of model standing orders: Schedule A for mining, Schedule B for manufacturing and Schedule C for services. Transfer is clause 17 in mining and services and clause 16 in manufacturing. Sub-clauses (1) and (2) are identical in all three, word for word: the three bodies run to the same 1,295 characters and differ only by a semicolon in the services schedule. Services alone adds (3).</w:t>
      </w:r>
    </w:p>
    <w:p>
      <w:r>
        <w:br w:type="page"/>
      </w:r>
    </w:p>
    <w:p>
      <w:pPr>
        <w:keepNext w:val="0"/>
        <w:spacing w:after="80" w:before="200"/>
      </w:pPr>
      <w:r>
        <w:rPr>
          <w:rFonts w:ascii="Calibri" w:hAnsi="Calibri"/>
          <w:b/>
          <w:i w:val="0"/>
          <w:color w:val="1D1D1D"/>
          <w:sz w:val="22"/>
        </w:rPr>
        <w:t>Two transfers this pack is NOT about</w:t>
      </w:r>
    </w:p>
    <w:p>
      <w:pPr>
        <w:keepNext w:val="0"/>
        <w:spacing w:after="160" w:before="0"/>
      </w:pPr>
      <w:r>
        <w:rPr>
          <w:rFonts w:ascii="Calibri" w:hAnsi="Calibri"/>
          <w:b w:val="0"/>
          <w:i w:val="0"/>
          <w:color w:val="1D1D1D"/>
          <w:sz w:val="20"/>
        </w:rPr>
        <w:t>A shift change is clause 7, not clause 17. Clause 7(2), in all three schedules, says that where more than one shift is worked, the worker shall be liable to be transferred from one shift to another. That is a different power with none of clause 17's machinery attached: no consent question, because no State line is crossed, and no travelling allowance, because no station changes. Do not pay one for a shift swap and do not ask for consent you do not need.</w:t>
      </w:r>
    </w:p>
    <w:p>
      <w:pPr>
        <w:keepNext w:val="0"/>
        <w:spacing w:after="160" w:before="0"/>
        <w:ind w:left="216"/>
        <w:shd w:val="clear" w:fill="FFF6E5"/>
      </w:pPr>
      <w:r>
        <w:rPr>
          <w:rFonts w:ascii="Calibri" w:hAnsi="Calibri"/>
          <w:b w:val="0"/>
          <w:i w:val="0"/>
          <w:color w:val="1D1D1D"/>
          <w:sz w:val="20"/>
        </w:rPr>
        <w:t>And transferring the BUSINESS is not transferring a worker. Section 73 of the Code deals with the ownership or management of an establishment passing to a new employer, by agreement or by operation of law. There, every worker with not less than one year of continuous service is entitled to notice and compensation under section 70 as if they had been retrenched, unless all three limbs of the proviso are met: the service is not interrupted, the terms are not in any way less favourable, and the new employer is legally liable as if the service had been continuous. None of the letters in this pack is the right document for that, and the cost of confusing the two is not a letter, it is compensation for everyone affected.</w:t>
      </w:r>
    </w:p>
    <w:p>
      <w:pPr>
        <w:keepNext w:val="0"/>
        <w:spacing w:after="160" w:before="0"/>
      </w:pPr>
      <w:r>
        <w:rPr>
          <w:rFonts w:ascii="Calibri" w:hAnsi="Calibri"/>
          <w:b w:val="0"/>
          <w:i/>
          <w:color w:val="565656"/>
          <w:sz w:val="19"/>
        </w:rPr>
        <w:t>Section 73 has no threshold of its own: section 65(1) confines the fifty worker floor, and the factory, mine and plantation definition, to sections 67 to 69 alone. So an establishment can sit below 300 workers, outside clause 17 entirely, and still be squarely inside section 73.</w:t>
      </w:r>
    </w:p>
    <w:p>
      <w:pPr>
        <w:spacing w:after="120"/>
        <w:ind w:left="288"/>
      </w:pPr>
      <w:r>
        <w:rPr>
          <w:rFonts w:ascii="Calibri" w:hAnsi="Calibri"/>
          <w:b/>
          <w:color w:val="0069A4"/>
          <w:sz w:val="17"/>
        </w:rPr>
        <w:t xml:space="preserve">Rests on  </w:t>
      </w:r>
      <w:r>
        <w:rPr>
          <w:rFonts w:ascii="Calibri" w:hAnsi="Calibri"/>
          <w:i/>
          <w:color w:val="565656"/>
          <w:sz w:val="17"/>
        </w:rPr>
        <w:t>Model Standing Orders, 2026, clause 7(2); IR Code, 2020, s.73 with s.65(1) and s.70</w:t>
      </w:r>
    </w:p>
    <w:p>
      <w:r>
        <w:br w:type="page"/>
      </w:r>
    </w:p>
    <w:p>
      <w:pPr>
        <w:pStyle w:val="Heading1"/>
        <w:keepNext/>
        <w:spacing w:after="200" w:before="80"/>
        <w:ind w:left="115"/>
        <w:shd w:val="clear" w:fill="008CDB"/>
      </w:pPr>
      <w:r>
        <w:rPr>
          <w:rFonts w:ascii="Calibri" w:hAnsi="Calibri"/>
          <w:b/>
          <w:color w:val="FFFFFF"/>
          <w:sz w:val="22"/>
        </w:rPr>
        <w:t>2.  WHAT CLAUSE 17 SAYS, IN FOUR PROVISOS</w:t>
      </w:r>
    </w:p>
    <w:p>
      <w:pPr>
        <w:keepNext w:val="0"/>
        <w:spacing w:after="80" w:before="0"/>
        <w:ind w:left="288"/>
        <w:shd w:val="clear" w:fill="F4FAFE"/>
      </w:pPr>
      <w:r>
        <w:rPr>
          <w:rFonts w:ascii="Calibri" w:hAnsi="Calibri"/>
          <w:b w:val="0"/>
          <w:i/>
          <w:color w:val="1D1D1D"/>
          <w:sz w:val="20"/>
        </w:rPr>
        <w:t>"Every industrial establishment shall have a transfer policy, which shall be made known to all the workers and the details thereof shall be available on the Human Resource portal."</w:t>
      </w:r>
    </w:p>
    <w:p>
      <w:pPr>
        <w:keepNext w:val="0"/>
        <w:spacing w:after="200" w:before="0"/>
      </w:pPr>
      <w:r>
        <w:rPr>
          <w:rFonts w:ascii="Calibri" w:hAnsi="Calibri"/>
          <w:b w:val="0"/>
          <w:i w:val="0"/>
          <w:color w:val="565656"/>
          <w:sz w:val="20"/>
        </w:rPr>
        <w:t>Clause 17(1). The duty is to HAVE a policy and to PUBLISH it. Nothing in S.O. 2312(E) says what the policy must contain, and neither "station" nor "reasonable notice" is defined, though the clause turns on both. The orders prescribe exactly two forms, Form (i) for a notice of discontinuance or restarting of shift working and Form (ii) the service card, and neither concerns a transfer. Section 3 of this pack is a policy that fills those gaps.</w:t>
      </w:r>
    </w:p>
    <w:p>
      <w:pPr>
        <w:pStyle w:val="Heading2"/>
        <w:keepNext/>
        <w:spacing w:after="60" w:before="160"/>
      </w:pPr>
      <w:r>
        <w:rPr>
          <w:rFonts w:ascii="Calibri" w:hAnsi="Calibri"/>
          <w:b/>
          <w:color w:val="1D1D1D"/>
          <w:sz w:val="21"/>
        </w:rPr>
        <w:t>1.  Nothing may get worse</w:t>
      </w:r>
    </w:p>
    <w:p>
      <w:pPr>
        <w:keepNext w:val="0"/>
        <w:spacing w:after="80" w:before="0"/>
        <w:ind w:left="288"/>
      </w:pPr>
      <w:r>
        <w:rPr>
          <w:rFonts w:ascii="Calibri" w:hAnsi="Calibri"/>
          <w:b w:val="0"/>
          <w:i w:val="0"/>
          <w:color w:val="565656"/>
          <w:sz w:val="20"/>
        </w:rPr>
        <w:t>Wages, grade, continuity of service and other conditions of service shall not be adversely affected by the transfer.</w:t>
      </w:r>
    </w:p>
    <w:p>
      <w:pPr>
        <w:pStyle w:val="Heading2"/>
        <w:keepNext/>
        <w:spacing w:after="60" w:before="160"/>
      </w:pPr>
      <w:r>
        <w:rPr>
          <w:rFonts w:ascii="Calibri" w:hAnsi="Calibri"/>
          <w:b/>
          <w:color w:val="1D1D1D"/>
          <w:sz w:val="21"/>
        </w:rPr>
        <w:t>2.  Only to a job they can do</w:t>
      </w:r>
    </w:p>
    <w:p>
      <w:pPr>
        <w:keepNext w:val="0"/>
        <w:spacing w:after="80" w:before="0"/>
        <w:ind w:left="288"/>
      </w:pPr>
      <w:r>
        <w:rPr>
          <w:rFonts w:ascii="Calibri" w:hAnsi="Calibri"/>
          <w:b w:val="0"/>
          <w:i w:val="0"/>
          <w:color w:val="565656"/>
          <w:sz w:val="20"/>
        </w:rPr>
        <w:t>A worker shall be transferred only to a job the worker is capable of doing.</w:t>
      </w:r>
    </w:p>
    <w:p>
      <w:pPr>
        <w:pStyle w:val="Heading2"/>
        <w:keepNext/>
        <w:spacing w:after="60" w:before="160"/>
      </w:pPr>
      <w:r>
        <w:rPr>
          <w:rFonts w:ascii="Calibri" w:hAnsi="Calibri"/>
          <w:b/>
          <w:color w:val="1D1D1D"/>
          <w:sz w:val="21"/>
        </w:rPr>
        <w:t>3.  Crossing a State line needs consent</w:t>
      </w:r>
    </w:p>
    <w:p>
      <w:pPr>
        <w:keepNext w:val="0"/>
        <w:spacing w:after="80" w:before="0"/>
        <w:ind w:left="288"/>
      </w:pPr>
      <w:r>
        <w:rPr>
          <w:rFonts w:ascii="Calibri" w:hAnsi="Calibri"/>
          <w:b w:val="0"/>
          <w:i w:val="0"/>
          <w:color w:val="565656"/>
          <w:sz w:val="20"/>
        </w:rPr>
        <w:t>Either the consent of the worker, or a specific provision to that effect in the letter of appointment, with a transfer policy that accords with it.</w:t>
      </w:r>
    </w:p>
    <w:p>
      <w:pPr>
        <w:pStyle w:val="Heading2"/>
        <w:keepNext/>
        <w:spacing w:after="60" w:before="160"/>
      </w:pPr>
      <w:r>
        <w:rPr>
          <w:rFonts w:ascii="Calibri" w:hAnsi="Calibri"/>
          <w:b/>
          <w:color w:val="1D1D1D"/>
          <w:sz w:val="21"/>
        </w:rPr>
        <w:t>4.  Notice, joining time and the money, or it does not happen</w:t>
      </w:r>
    </w:p>
    <w:p>
      <w:pPr>
        <w:keepNext w:val="0"/>
        <w:spacing w:after="80" w:before="0"/>
        <w:ind w:left="288"/>
      </w:pPr>
      <w:r>
        <w:rPr>
          <w:rFonts w:ascii="Calibri" w:hAnsi="Calibri"/>
          <w:b w:val="0"/>
          <w:i w:val="0"/>
          <w:color w:val="565656"/>
          <w:sz w:val="20"/>
        </w:rPr>
        <w:t>Unless reasonable notice is given, reasonable joining time is allowed on a station-to-station move, and travelling allowance is paid including the transport charges and fifty per cent of those charges to meet incidental charges, such transfer shall not be effected.</w:t>
      </w:r>
    </w:p>
    <w:p>
      <w:pPr>
        <w:keepNext w:val="0"/>
        <w:spacing w:after="80" w:before="0"/>
      </w:pPr>
      <w:r>
        <w:rPr>
          <w:rFonts w:ascii="Calibri" w:hAnsi="Calibri"/>
          <w:b w:val="0"/>
          <w:i w:val="0"/>
          <w:color w:val="1D1D1D"/>
          <w:sz w:val="21"/>
        </w:rPr>
      </w:r>
    </w:p>
    <w:p>
      <w:pPr>
        <w:keepNext w:val="0"/>
        <w:spacing w:after="120" w:before="0"/>
        <w:ind w:left="216"/>
        <w:shd w:val="clear" w:fill="FFF8E8"/>
      </w:pPr>
      <w:r>
        <w:rPr>
          <w:rFonts w:ascii="Calibri" w:hAnsi="Calibri"/>
          <w:b w:val="0"/>
          <w:i w:val="0"/>
          <w:color w:val="1D1D1D"/>
          <w:sz w:val="20"/>
        </w:rPr>
        <w:t>The fourth proviso is the one with teeth. Its consequence runs to the transfer, not to the worker's claim: without the notice, the joining time and the money, "such transfer shall not be effected".</w:t>
      </w:r>
    </w:p>
    <w:p>
      <w:pPr>
        <w:keepNext w:val="0"/>
        <w:spacing w:after="80" w:before="0"/>
      </w:pPr>
      <w:r>
        <w:rPr>
          <w:rFonts w:ascii="Calibri" w:hAnsi="Calibri"/>
          <w:b w:val="0"/>
          <w:i w:val="0"/>
          <w:color w:val="1D1D1D"/>
          <w:sz w:val="21"/>
        </w:rPr>
      </w:r>
    </w:p>
    <w:p>
      <w:pPr>
        <w:keepNext w:val="0"/>
        <w:spacing w:after="120" w:before="0"/>
      </w:pPr>
      <w:r>
        <w:rPr>
          <w:rFonts w:ascii="Calibri" w:hAnsi="Calibri"/>
          <w:b w:val="0"/>
          <w:i w:val="0"/>
          <w:color w:val="565656"/>
          <w:sz w:val="20"/>
        </w:rPr>
        <w:t>Services only. Clause 17(3) lets the employer transfer, depute or assign a worker to any other assignment, team, department or office, whether in India or abroad, of the employer or any affiliate or client. It opens with the words "Subject to the provisions contained paragraph (1) and (2)", so the policy, the consent and the allowance all survive it.</w:t>
      </w:r>
    </w:p>
    <w:p>
      <w:r>
        <w:br w:type="page"/>
      </w:r>
    </w:p>
    <w:p>
      <w:pPr>
        <w:keepNext w:val="0"/>
        <w:spacing w:after="80" w:before="200"/>
      </w:pPr>
      <w:r>
        <w:rPr>
          <w:rFonts w:ascii="Calibri" w:hAnsi="Calibri"/>
          <w:b/>
          <w:i w:val="0"/>
          <w:color w:val="1D1D1D"/>
          <w:sz w:val="22"/>
        </w:rPr>
        <w:t>Two questions this pack leaves open</w:t>
      </w:r>
    </w:p>
    <w:p>
      <w:pPr>
        <w:keepNext w:val="0"/>
        <w:spacing w:after="160" w:before="0"/>
      </w:pPr>
      <w:r>
        <w:rPr>
          <w:rFonts w:ascii="Calibri" w:hAnsi="Calibri"/>
          <w:b w:val="0"/>
          <w:i w:val="0"/>
          <w:color w:val="1D1D1D"/>
          <w:sz w:val="20"/>
        </w:rPr>
        <w:t>That the big fine applies. Section 86(11) punishes an employer who acts in contravention of the standing orders FINALLY CERTIFIED under the Code, with a fine of not less than one lakh rupees and up to two lakh. This pack runs on the MODEL orders, which section 29(2) says shall be deemed to be adopted until certified orders come into operation, and to which it then applies section 33(2) and section 35 only. Whether section 86(11) reaches a breach of deemed-adopted model orders is not settled by the words, so nothing here says it does. What is not in doubt is the consequence the clause writes itself: without the notice, the joining time and the money, such transfer shall not be effected. That bites on the transfer, not through a fine.</w:t>
      </w:r>
    </w:p>
    <w:p>
      <w:pPr>
        <w:keepNext w:val="0"/>
        <w:spacing w:after="160" w:before="0"/>
        <w:ind w:left="216"/>
        <w:shd w:val="clear" w:fill="FFF6E5"/>
      </w:pPr>
      <w:r>
        <w:rPr>
          <w:rFonts w:ascii="Calibri" w:hAnsi="Calibri"/>
          <w:b w:val="0"/>
          <w:i w:val="0"/>
          <w:color w:val="1D1D1D"/>
          <w:sz w:val="20"/>
        </w:rPr>
        <w:t>And that an inter-State transfer does or does not make the worker an inter-State migrant worker. Section 61 of the OSH Code makes an employer pay every inter-State migrant worker, in a year, a lump sum fare for the to and fro journey to their native place, and section 60 adds facilities. The definition in section 2 of that Code turns on being RECRUITED in one State for an establishment in another, or on migrating and finding work, and it ends with a wage ceiling of eighteen thousand rupees a month. A worker recruited for your State A plant and later moved by you to State B does not obviously fit either limb, and the Code does not say. If you move people across State lines regularly, get that question answered for your own workforce rather than assuming this pack has answered it.</w:t>
      </w:r>
    </w:p>
    <w:p>
      <w:pPr>
        <w:spacing w:after="120"/>
        <w:ind w:left="288"/>
      </w:pPr>
      <w:r>
        <w:rPr>
          <w:rFonts w:ascii="Calibri" w:hAnsi="Calibri"/>
          <w:b/>
          <w:color w:val="0069A4"/>
          <w:sz w:val="17"/>
        </w:rPr>
        <w:t xml:space="preserve">Rests on  </w:t>
      </w:r>
      <w:r>
        <w:rPr>
          <w:rFonts w:ascii="Calibri" w:hAnsi="Calibri"/>
          <w:i/>
          <w:color w:val="565656"/>
          <w:sz w:val="17"/>
        </w:rPr>
        <w:t>IR Code, 2020, s.86(11) with s.29(2); OSH Code, 2020, s.2 and s.61</w:t>
      </w:r>
    </w:p>
    <w:p>
      <w:r>
        <w:br w:type="page"/>
      </w:r>
    </w:p>
    <w:p>
      <w:pPr>
        <w:pStyle w:val="Heading1"/>
        <w:keepNext/>
        <w:spacing w:after="200" w:before="80"/>
        <w:ind w:left="115"/>
        <w:shd w:val="clear" w:fill="008CDB"/>
      </w:pPr>
      <w:r>
        <w:rPr>
          <w:rFonts w:ascii="Calibri" w:hAnsi="Calibri"/>
          <w:b/>
          <w:color w:val="FFFFFF"/>
          <w:sz w:val="22"/>
        </w:rPr>
        <w:t>3.  THE TRANSFER POLICY THE CLAUSE MAKES YOU HAVE</w:t>
      </w:r>
    </w:p>
    <w:p>
      <w:pPr>
        <w:keepNext w:val="0"/>
        <w:spacing w:after="160" w:before="0"/>
      </w:pPr>
      <w:r>
        <w:rPr>
          <w:rFonts w:ascii="Calibri" w:hAnsi="Calibri"/>
          <w:b w:val="0"/>
          <w:i w:val="0"/>
          <w:color w:val="565656"/>
          <w:sz w:val="20"/>
        </w:rPr>
        <w:t>Fourteen clauses. Fill the brackets, put it on the portal, and give a copy to every worker on joining.</w:t>
      </w:r>
    </w:p>
    <w:p>
      <w:pPr>
        <w:pStyle w:val="Heading2"/>
        <w:keepNext/>
        <w:spacing w:after="60" w:before="160"/>
      </w:pPr>
      <w:r>
        <w:rPr>
          <w:rFonts w:ascii="Calibri" w:hAnsi="Calibri"/>
          <w:b/>
          <w:color w:val="1D1D1D"/>
          <w:sz w:val="21"/>
        </w:rPr>
        <w:t>1.  Purpose and scope</w:t>
      </w:r>
    </w:p>
    <w:p>
      <w:pPr>
        <w:keepNext w:val="0"/>
        <w:spacing w:after="60" w:before="0"/>
        <w:ind w:left="288"/>
      </w:pPr>
      <w:r>
        <w:rPr>
          <w:rFonts w:ascii="Calibri" w:hAnsi="Calibri"/>
          <w:b w:val="0"/>
          <w:i w:val="0"/>
          <w:color w:val="565656"/>
          <w:sz w:val="20"/>
        </w:rPr>
        <w:t>This policy applies to every worker of [COMPANY NAME] within the meaning of section 2(zr) of the Industrial Relations Code, 2020. It does not apply to a person employed mainly in a managerial or administrative capacity, or to a supervisor drawing wages above the limit in that section, whose transfer is governed by the contract of employment.</w:t>
      </w:r>
    </w:p>
    <w:p>
      <w:pPr>
        <w:spacing w:after="120"/>
        <w:ind w:left="288"/>
      </w:pPr>
      <w:r>
        <w:rPr>
          <w:rFonts w:ascii="Calibri" w:hAnsi="Calibri"/>
          <w:b/>
          <w:color w:val="0069A4"/>
          <w:sz w:val="17"/>
        </w:rPr>
        <w:t xml:space="preserve">Rests on  </w:t>
      </w:r>
      <w:r>
        <w:rPr>
          <w:rFonts w:ascii="Calibri" w:hAnsi="Calibri"/>
          <w:i/>
          <w:color w:val="565656"/>
          <w:sz w:val="17"/>
        </w:rPr>
        <w:t>s.2(zr); clause 17 applies to workers</w:t>
      </w:r>
    </w:p>
    <w:p>
      <w:pPr>
        <w:pStyle w:val="Heading2"/>
        <w:keepNext/>
        <w:spacing w:after="60" w:before="160"/>
      </w:pPr>
      <w:r>
        <w:rPr>
          <w:rFonts w:ascii="Calibri" w:hAnsi="Calibri"/>
          <w:b/>
          <w:color w:val="1D1D1D"/>
          <w:sz w:val="21"/>
        </w:rPr>
        <w:t>2.  Where this policy lives</w:t>
      </w:r>
    </w:p>
    <w:p>
      <w:pPr>
        <w:keepNext w:val="0"/>
        <w:spacing w:after="60" w:before="0"/>
        <w:ind w:left="288"/>
      </w:pPr>
      <w:r>
        <w:rPr>
          <w:rFonts w:ascii="Calibri" w:hAnsi="Calibri"/>
          <w:b w:val="0"/>
          <w:i w:val="0"/>
          <w:color w:val="565656"/>
          <w:sz w:val="20"/>
        </w:rPr>
        <w:t>This policy is displayed on the notice board at every establishment and on the Human Resource portal at [PORTAL ADDRESS], and a copy is given to every worker on joining.</w:t>
      </w:r>
    </w:p>
    <w:p>
      <w:pPr>
        <w:spacing w:after="120"/>
        <w:ind w:left="288"/>
      </w:pPr>
      <w:r>
        <w:rPr>
          <w:rFonts w:ascii="Calibri" w:hAnsi="Calibri"/>
          <w:b/>
          <w:color w:val="0069A4"/>
          <w:sz w:val="17"/>
        </w:rPr>
        <w:t xml:space="preserve">Rests on  </w:t>
      </w:r>
      <w:r>
        <w:rPr>
          <w:rFonts w:ascii="Calibri" w:hAnsi="Calibri"/>
          <w:i/>
          <w:color w:val="565656"/>
          <w:sz w:val="17"/>
        </w:rPr>
        <w:t>Clause 17(1): known to all workers, on the HR portal</w:t>
      </w:r>
    </w:p>
    <w:p>
      <w:pPr>
        <w:pStyle w:val="Heading2"/>
        <w:keepNext/>
        <w:spacing w:after="60" w:before="160"/>
      </w:pPr>
      <w:r>
        <w:rPr>
          <w:rFonts w:ascii="Calibri" w:hAnsi="Calibri"/>
          <w:b/>
          <w:color w:val="1D1D1D"/>
          <w:sz w:val="21"/>
        </w:rPr>
        <w:t>3.  What a transfer may be</w:t>
      </w:r>
    </w:p>
    <w:p>
      <w:pPr>
        <w:keepNext w:val="0"/>
        <w:spacing w:after="60" w:before="0"/>
        <w:ind w:left="288"/>
      </w:pPr>
      <w:r>
        <w:rPr>
          <w:rFonts w:ascii="Calibri" w:hAnsi="Calibri"/>
          <w:b w:val="0"/>
          <w:i w:val="0"/>
          <w:color w:val="565656"/>
          <w:sz w:val="20"/>
        </w:rPr>
        <w:t>From one shop or department to another, from one station to another, or from one industrial establishment to another under the same employer, according to this policy and the exigencies of work.</w:t>
      </w:r>
    </w:p>
    <w:p>
      <w:pPr>
        <w:spacing w:after="120"/>
        <w:ind w:left="288"/>
      </w:pPr>
      <w:r>
        <w:rPr>
          <w:rFonts w:ascii="Calibri" w:hAnsi="Calibri"/>
          <w:b/>
          <w:color w:val="0069A4"/>
          <w:sz w:val="17"/>
        </w:rPr>
        <w:t xml:space="preserve">Rests on  </w:t>
      </w:r>
      <w:r>
        <w:rPr>
          <w:rFonts w:ascii="Calibri" w:hAnsi="Calibri"/>
          <w:i/>
          <w:color w:val="565656"/>
          <w:sz w:val="17"/>
        </w:rPr>
        <w:t>Clause 17(2)</w:t>
      </w:r>
    </w:p>
    <w:p>
      <w:pPr>
        <w:pStyle w:val="Heading2"/>
        <w:keepNext/>
        <w:spacing w:after="60" w:before="160"/>
      </w:pPr>
      <w:r>
        <w:rPr>
          <w:rFonts w:ascii="Calibri" w:hAnsi="Calibri"/>
          <w:b/>
          <w:color w:val="1D1D1D"/>
          <w:sz w:val="21"/>
        </w:rPr>
        <w:t>4.  What a transfer may never do</w:t>
      </w:r>
    </w:p>
    <w:p>
      <w:pPr>
        <w:keepNext w:val="0"/>
        <w:spacing w:after="60" w:before="0"/>
        <w:ind w:left="288"/>
      </w:pPr>
      <w:r>
        <w:rPr>
          <w:rFonts w:ascii="Calibri" w:hAnsi="Calibri"/>
          <w:b w:val="0"/>
          <w:i w:val="0"/>
          <w:color w:val="565656"/>
          <w:sz w:val="20"/>
        </w:rPr>
        <w:t>No transfer shall adversely affect wages, grade, continuity of service or any other condition of service, and no worker shall be transferred to a job the worker is not capable of doing.</w:t>
      </w:r>
    </w:p>
    <w:p>
      <w:pPr>
        <w:spacing w:after="120"/>
        <w:ind w:left="288"/>
      </w:pPr>
      <w:r>
        <w:rPr>
          <w:rFonts w:ascii="Calibri" w:hAnsi="Calibri"/>
          <w:b/>
          <w:color w:val="0069A4"/>
          <w:sz w:val="17"/>
        </w:rPr>
        <w:t xml:space="preserve">Rests on  </w:t>
      </w:r>
      <w:r>
        <w:rPr>
          <w:rFonts w:ascii="Calibri" w:hAnsi="Calibri"/>
          <w:i/>
          <w:color w:val="565656"/>
          <w:sz w:val="17"/>
        </w:rPr>
        <w:t>Clause 17(2), first and second provisos</w:t>
      </w:r>
    </w:p>
    <w:p>
      <w:pPr>
        <w:pStyle w:val="Heading2"/>
        <w:keepNext/>
        <w:spacing w:after="60" w:before="160"/>
      </w:pPr>
      <w:r>
        <w:rPr>
          <w:rFonts w:ascii="Calibri" w:hAnsi="Calibri"/>
          <w:b/>
          <w:color w:val="1D1D1D"/>
          <w:sz w:val="21"/>
        </w:rPr>
        <w:t>5.  Station, defined</w:t>
      </w:r>
    </w:p>
    <w:p>
      <w:pPr>
        <w:keepNext w:val="0"/>
        <w:spacing w:after="60" w:before="0"/>
        <w:ind w:left="288"/>
      </w:pPr>
      <w:r>
        <w:rPr>
          <w:rFonts w:ascii="Calibri" w:hAnsi="Calibri"/>
          <w:b w:val="0"/>
          <w:i w:val="0"/>
          <w:color w:val="565656"/>
          <w:sz w:val="20"/>
        </w:rPr>
        <w:t>A station means [DEFINE: for example, a municipal limit, or a radius of [NUMBER] kilometres from the worker's present place of work]. The model standing orders do not define it, so this policy does.</w:t>
      </w:r>
    </w:p>
    <w:p>
      <w:pPr>
        <w:spacing w:after="120"/>
        <w:ind w:left="288"/>
      </w:pPr>
      <w:r>
        <w:rPr>
          <w:rFonts w:ascii="Calibri" w:hAnsi="Calibri"/>
          <w:b/>
          <w:color w:val="0069A4"/>
          <w:sz w:val="17"/>
        </w:rPr>
        <w:t xml:space="preserve">Rests on  </w:t>
      </w:r>
      <w:r>
        <w:rPr>
          <w:rFonts w:ascii="Calibri" w:hAnsi="Calibri"/>
          <w:i/>
          <w:color w:val="565656"/>
          <w:sz w:val="17"/>
        </w:rPr>
        <w:t>Not defined in S.O. 2312(E); defined here</w:t>
      </w:r>
    </w:p>
    <w:p>
      <w:pPr>
        <w:pStyle w:val="Heading2"/>
        <w:keepNext/>
        <w:spacing w:after="60" w:before="160"/>
      </w:pPr>
      <w:r>
        <w:rPr>
          <w:rFonts w:ascii="Calibri" w:hAnsi="Calibri"/>
          <w:b/>
          <w:color w:val="1D1D1D"/>
          <w:sz w:val="21"/>
        </w:rPr>
        <w:t>6.  Reasonable notice, defined</w:t>
      </w:r>
    </w:p>
    <w:p>
      <w:pPr>
        <w:keepNext w:val="0"/>
        <w:spacing w:after="60" w:before="0"/>
        <w:ind w:left="288"/>
      </w:pPr>
      <w:r>
        <w:rPr>
          <w:rFonts w:ascii="Calibri" w:hAnsi="Calibri"/>
          <w:b w:val="0"/>
          <w:i w:val="0"/>
          <w:color w:val="565656"/>
          <w:sz w:val="20"/>
        </w:rPr>
        <w:t>Reasonable notice means not less than [NUMBER] days in writing before the date of relieving for a transfer within a station, and not less than [NUMBER] days for a transfer from one station to another.</w:t>
      </w:r>
    </w:p>
    <w:p>
      <w:pPr>
        <w:spacing w:after="120"/>
        <w:ind w:left="288"/>
      </w:pPr>
      <w:r>
        <w:rPr>
          <w:rFonts w:ascii="Calibri" w:hAnsi="Calibri"/>
          <w:b/>
          <w:color w:val="0069A4"/>
          <w:sz w:val="17"/>
        </w:rPr>
        <w:t xml:space="preserve">Rests on  </w:t>
      </w:r>
      <w:r>
        <w:rPr>
          <w:rFonts w:ascii="Calibri" w:hAnsi="Calibri"/>
          <w:i/>
          <w:color w:val="565656"/>
          <w:sz w:val="17"/>
        </w:rPr>
        <w:t>Not defined in S.O. 2312(E); defined here</w:t>
      </w:r>
    </w:p>
    <w:p>
      <w:pPr>
        <w:pStyle w:val="Heading2"/>
        <w:keepNext/>
        <w:spacing w:after="60" w:before="160"/>
      </w:pPr>
      <w:r>
        <w:rPr>
          <w:rFonts w:ascii="Calibri" w:hAnsi="Calibri"/>
          <w:b/>
          <w:color w:val="1D1D1D"/>
          <w:sz w:val="21"/>
        </w:rPr>
        <w:t>7.  Joining time</w:t>
      </w:r>
    </w:p>
    <w:p>
      <w:pPr>
        <w:keepNext w:val="0"/>
        <w:spacing w:after="60" w:before="0"/>
        <w:ind w:left="288"/>
      </w:pPr>
      <w:r>
        <w:rPr>
          <w:rFonts w:ascii="Calibri" w:hAnsi="Calibri"/>
          <w:b w:val="0"/>
          <w:i w:val="0"/>
          <w:color w:val="565656"/>
          <w:sz w:val="20"/>
        </w:rPr>
        <w:t>A worker transferred from one station to another is allowed [NUMBER] days of joining time, which shall be treated as on duty and paid.</w:t>
      </w:r>
    </w:p>
    <w:p>
      <w:pPr>
        <w:spacing w:after="120"/>
        <w:ind w:left="288"/>
      </w:pPr>
      <w:r>
        <w:rPr>
          <w:rFonts w:ascii="Calibri" w:hAnsi="Calibri"/>
          <w:b/>
          <w:color w:val="0069A4"/>
          <w:sz w:val="17"/>
        </w:rPr>
        <w:t xml:space="preserve">Rests on  </w:t>
      </w:r>
      <w:r>
        <w:rPr>
          <w:rFonts w:ascii="Calibri" w:hAnsi="Calibri"/>
          <w:i/>
          <w:color w:val="565656"/>
          <w:sz w:val="17"/>
        </w:rPr>
        <w:t>Clause 17(2), fourth proviso</w:t>
      </w:r>
    </w:p>
    <w:p>
      <w:pPr>
        <w:pStyle w:val="Heading2"/>
        <w:keepNext/>
        <w:spacing w:after="60" w:before="160"/>
      </w:pPr>
      <w:r>
        <w:rPr>
          <w:rFonts w:ascii="Calibri" w:hAnsi="Calibri"/>
          <w:b/>
          <w:color w:val="1D1D1D"/>
          <w:sz w:val="21"/>
        </w:rPr>
        <w:t>8.  Travelling allowance and incidentals</w:t>
      </w:r>
    </w:p>
    <w:p>
      <w:pPr>
        <w:keepNext w:val="0"/>
        <w:spacing w:after="60" w:before="0"/>
        <w:ind w:left="288"/>
      </w:pPr>
      <w:r>
        <w:rPr>
          <w:rFonts w:ascii="Calibri" w:hAnsi="Calibri"/>
          <w:b w:val="0"/>
          <w:i w:val="0"/>
          <w:color w:val="565656"/>
          <w:sz w:val="20"/>
        </w:rPr>
        <w:t>The Company pays the actual transport charges for the worker and the family and the movement of personal effects, plus fifty per cent of those transport charges to meet incidental charges. Payment is made before the date of relieving unless the worker asks in writing for reimbursement afterwards.</w:t>
      </w:r>
    </w:p>
    <w:p>
      <w:pPr>
        <w:spacing w:after="120"/>
        <w:ind w:left="288"/>
      </w:pPr>
      <w:r>
        <w:rPr>
          <w:rFonts w:ascii="Calibri" w:hAnsi="Calibri"/>
          <w:b/>
          <w:color w:val="0069A4"/>
          <w:sz w:val="17"/>
        </w:rPr>
        <w:t xml:space="preserve">Rests on  </w:t>
      </w:r>
      <w:r>
        <w:rPr>
          <w:rFonts w:ascii="Calibri" w:hAnsi="Calibri"/>
          <w:i/>
          <w:color w:val="565656"/>
          <w:sz w:val="17"/>
        </w:rPr>
        <w:t>Clause 17(2), fourth proviso</w:t>
      </w:r>
    </w:p>
    <w:p>
      <w:pPr>
        <w:pStyle w:val="Heading2"/>
        <w:keepNext/>
        <w:spacing w:after="60" w:before="160"/>
      </w:pPr>
      <w:r>
        <w:rPr>
          <w:rFonts w:ascii="Calibri" w:hAnsi="Calibri"/>
          <w:b/>
          <w:color w:val="1D1D1D"/>
          <w:sz w:val="21"/>
        </w:rPr>
        <w:t>9.  Moving to another State</w:t>
      </w:r>
    </w:p>
    <w:p>
      <w:pPr>
        <w:keepNext w:val="0"/>
        <w:spacing w:after="60" w:before="0"/>
        <w:ind w:left="288"/>
      </w:pPr>
      <w:r>
        <w:rPr>
          <w:rFonts w:ascii="Calibri" w:hAnsi="Calibri"/>
          <w:b w:val="0"/>
          <w:i w:val="0"/>
          <w:color w:val="565656"/>
          <w:sz w:val="20"/>
        </w:rPr>
        <w:t>No worker shall be transferred from one State to another except with the worker's written consent, or where the letter of appointment carries a specific provision to that effect and this policy accords with it. Consent is recorded in Format 09.</w:t>
      </w:r>
    </w:p>
    <w:p>
      <w:pPr>
        <w:spacing w:after="120"/>
        <w:ind w:left="288"/>
      </w:pPr>
      <w:r>
        <w:rPr>
          <w:rFonts w:ascii="Calibri" w:hAnsi="Calibri"/>
          <w:b/>
          <w:color w:val="0069A4"/>
          <w:sz w:val="17"/>
        </w:rPr>
        <w:t xml:space="preserve">Rests on  </w:t>
      </w:r>
      <w:r>
        <w:rPr>
          <w:rFonts w:ascii="Calibri" w:hAnsi="Calibri"/>
          <w:i/>
          <w:color w:val="565656"/>
          <w:sz w:val="17"/>
        </w:rPr>
        <w:t>Clause 17(2), third proviso</w:t>
      </w:r>
    </w:p>
    <w:p>
      <w:pPr>
        <w:pStyle w:val="Heading2"/>
        <w:keepNext/>
        <w:spacing w:after="60" w:before="160"/>
      </w:pPr>
      <w:r>
        <w:rPr>
          <w:rFonts w:ascii="Calibri" w:hAnsi="Calibri"/>
          <w:b/>
          <w:color w:val="1D1D1D"/>
          <w:sz w:val="21"/>
        </w:rPr>
        <w:t>10.  Requests and medical grounds</w:t>
      </w:r>
    </w:p>
    <w:p>
      <w:pPr>
        <w:keepNext w:val="0"/>
        <w:spacing w:after="60" w:before="0"/>
        <w:ind w:left="288"/>
      </w:pPr>
      <w:r>
        <w:rPr>
          <w:rFonts w:ascii="Calibri" w:hAnsi="Calibri"/>
          <w:b w:val="0"/>
          <w:i w:val="0"/>
          <w:color w:val="565656"/>
          <w:sz w:val="20"/>
        </w:rPr>
        <w:t>A worker may apply for a transfer on personal, medical or family grounds. The Company shall consider it and record the decision in writing.</w:t>
      </w:r>
    </w:p>
    <w:p>
      <w:pPr>
        <w:spacing w:after="120"/>
        <w:ind w:left="288"/>
      </w:pPr>
      <w:r>
        <w:rPr>
          <w:rFonts w:ascii="Calibri" w:hAnsi="Calibri"/>
          <w:b/>
          <w:color w:val="0069A4"/>
          <w:sz w:val="17"/>
        </w:rPr>
        <w:t xml:space="preserve">Rests on  </w:t>
      </w:r>
      <w:r>
        <w:rPr>
          <w:rFonts w:ascii="Calibri" w:hAnsi="Calibri"/>
          <w:i/>
          <w:color w:val="565656"/>
          <w:sz w:val="17"/>
        </w:rPr>
        <w:t>Not required by the orders; good practice</w:t>
      </w:r>
    </w:p>
    <w:p>
      <w:pPr>
        <w:pStyle w:val="Heading2"/>
        <w:keepNext/>
        <w:spacing w:after="60" w:before="160"/>
      </w:pPr>
      <w:r>
        <w:rPr>
          <w:rFonts w:ascii="Calibri" w:hAnsi="Calibri"/>
          <w:b/>
          <w:color w:val="1D1D1D"/>
          <w:sz w:val="21"/>
        </w:rPr>
        <w:t>11.  What a transfer does not change</w:t>
      </w:r>
    </w:p>
    <w:p>
      <w:pPr>
        <w:keepNext w:val="0"/>
        <w:spacing w:after="60" w:before="0"/>
        <w:ind w:left="288"/>
      </w:pPr>
      <w:r>
        <w:rPr>
          <w:rFonts w:ascii="Calibri" w:hAnsi="Calibri"/>
          <w:b w:val="0"/>
          <w:i w:val="0"/>
          <w:color w:val="565656"/>
          <w:sz w:val="20"/>
        </w:rPr>
        <w:t>Seniority, the date of joining for gratuity and leave, and the provident fund and insurance numbers remain unchanged. A transfer is not a fresh appointment.</w:t>
      </w:r>
    </w:p>
    <w:p>
      <w:pPr>
        <w:spacing w:after="120"/>
        <w:ind w:left="288"/>
      </w:pPr>
      <w:r>
        <w:rPr>
          <w:rFonts w:ascii="Calibri" w:hAnsi="Calibri"/>
          <w:b/>
          <w:color w:val="0069A4"/>
          <w:sz w:val="17"/>
        </w:rPr>
        <w:t xml:space="preserve">Rests on  </w:t>
      </w:r>
      <w:r>
        <w:rPr>
          <w:rFonts w:ascii="Calibri" w:hAnsi="Calibri"/>
          <w:i/>
          <w:color w:val="565656"/>
          <w:sz w:val="17"/>
        </w:rPr>
        <w:t>Clause 17(2), first proviso, on continuity of service</w:t>
      </w:r>
    </w:p>
    <w:p>
      <w:pPr>
        <w:pStyle w:val="Heading2"/>
        <w:keepNext/>
        <w:spacing w:after="60" w:before="160"/>
      </w:pPr>
      <w:r>
        <w:rPr>
          <w:rFonts w:ascii="Calibri" w:hAnsi="Calibri"/>
          <w:b/>
          <w:color w:val="1D1D1D"/>
          <w:sz w:val="21"/>
        </w:rPr>
        <w:t>12.  Tell the certifying officer if the model is adopted</w:t>
      </w:r>
    </w:p>
    <w:p>
      <w:pPr>
        <w:keepNext w:val="0"/>
        <w:spacing w:after="60" w:before="0"/>
        <w:ind w:left="288"/>
      </w:pPr>
      <w:r>
        <w:rPr>
          <w:rFonts w:ascii="Calibri" w:hAnsi="Calibri"/>
          <w:b w:val="0"/>
          <w:i w:val="0"/>
          <w:color w:val="565656"/>
          <w:sz w:val="20"/>
        </w:rPr>
        <w:t>Where the Company adopts a model standing order, section 30(3) deems it to have been certified and requires the Company to forward the information to the certifying officer. The certifying officer may direct an amendment, and the policy shall be amended accordingly.</w:t>
      </w:r>
    </w:p>
    <w:p>
      <w:pPr>
        <w:spacing w:after="120"/>
        <w:ind w:left="288"/>
      </w:pPr>
      <w:r>
        <w:rPr>
          <w:rFonts w:ascii="Calibri" w:hAnsi="Calibri"/>
          <w:b/>
          <w:color w:val="0069A4"/>
          <w:sz w:val="17"/>
        </w:rPr>
        <w:t xml:space="preserve">Rests on  </w:t>
      </w:r>
      <w:r>
        <w:rPr>
          <w:rFonts w:ascii="Calibri" w:hAnsi="Calibri"/>
          <w:i/>
          <w:color w:val="565656"/>
          <w:sz w:val="17"/>
        </w:rPr>
        <w:t>IR Code, s.30(3) and its proviso</w:t>
      </w:r>
    </w:p>
    <w:p>
      <w:pPr>
        <w:pStyle w:val="Heading2"/>
        <w:keepNext/>
        <w:spacing w:after="60" w:before="160"/>
      </w:pPr>
      <w:r>
        <w:rPr>
          <w:rFonts w:ascii="Calibri" w:hAnsi="Calibri"/>
          <w:b/>
          <w:color w:val="1D1D1D"/>
          <w:sz w:val="21"/>
        </w:rPr>
        <w:t>13.  Update the service card</w:t>
      </w:r>
    </w:p>
    <w:p>
      <w:pPr>
        <w:keepNext w:val="0"/>
        <w:spacing w:after="60" w:before="0"/>
        <w:ind w:left="288"/>
      </w:pPr>
      <w:r>
        <w:rPr>
          <w:rFonts w:ascii="Calibri" w:hAnsi="Calibri"/>
          <w:b w:val="0"/>
          <w:i w:val="0"/>
          <w:color w:val="565656"/>
          <w:sz w:val="20"/>
        </w:rPr>
        <w:t>Within [NUMBER] days of the worker joining the new posting, the particulars on the service card in Form (ii), including designation, department and place of work, shall be updated with the knowledge of the worker, and the entry attested where the card is kept manually.</w:t>
      </w:r>
    </w:p>
    <w:p>
      <w:pPr>
        <w:spacing w:after="120"/>
        <w:ind w:left="288"/>
      </w:pPr>
      <w:r>
        <w:rPr>
          <w:rFonts w:ascii="Calibri" w:hAnsi="Calibri"/>
          <w:b/>
          <w:color w:val="0069A4"/>
          <w:sz w:val="17"/>
        </w:rPr>
        <w:t xml:space="preserve">Rests on  </w:t>
      </w:r>
      <w:r>
        <w:rPr>
          <w:rFonts w:ascii="Calibri" w:hAnsi="Calibri"/>
          <w:i/>
          <w:color w:val="565656"/>
          <w:sz w:val="17"/>
        </w:rPr>
        <w:t>Model Standing Orders 2026, cl.14 mining and services, cl.13 manufacturing, with Form (ii)</w:t>
      </w:r>
    </w:p>
    <w:p>
      <w:pPr>
        <w:pStyle w:val="Heading2"/>
        <w:keepNext/>
        <w:spacing w:after="60" w:before="160"/>
      </w:pPr>
      <w:r>
        <w:rPr>
          <w:rFonts w:ascii="Calibri" w:hAnsi="Calibri"/>
          <w:b/>
          <w:color w:val="1D1D1D"/>
          <w:sz w:val="21"/>
        </w:rPr>
        <w:t>14.  Where a transfer changes a condition of service</w:t>
      </w:r>
    </w:p>
    <w:p>
      <w:pPr>
        <w:keepNext w:val="0"/>
        <w:spacing w:after="60" w:before="0"/>
        <w:ind w:left="288"/>
      </w:pPr>
      <w:r>
        <w:rPr>
          <w:rFonts w:ascii="Calibri" w:hAnsi="Calibri"/>
          <w:b w:val="0"/>
          <w:i w:val="0"/>
          <w:color w:val="565656"/>
          <w:sz w:val="20"/>
        </w:rPr>
        <w:t>Where a transfer would change a condition of service listed in the Third Schedule to the Code, such as wages or hours of work, the Company shall give the notice section 40 requires and wait the twenty-one days that section allows.</w:t>
      </w:r>
    </w:p>
    <w:p>
      <w:pPr>
        <w:spacing w:after="120"/>
        <w:ind w:left="288"/>
      </w:pPr>
      <w:r>
        <w:rPr>
          <w:rFonts w:ascii="Calibri" w:hAnsi="Calibri"/>
          <w:b/>
          <w:color w:val="0069A4"/>
          <w:sz w:val="17"/>
        </w:rPr>
        <w:t xml:space="preserve">Rests on  </w:t>
      </w:r>
      <w:r>
        <w:rPr>
          <w:rFonts w:ascii="Calibri" w:hAnsi="Calibri"/>
          <w:i/>
          <w:color w:val="565656"/>
          <w:sz w:val="17"/>
        </w:rPr>
        <w:t>IR Code, s.40 with the Third Schedule</w:t>
      </w:r>
    </w:p>
    <w:p>
      <w:r>
        <w:br w:type="page"/>
      </w:r>
    </w:p>
    <w:p>
      <w:pPr>
        <w:pStyle w:val="Heading1"/>
        <w:keepNext/>
        <w:spacing w:after="200" w:before="80"/>
        <w:ind w:left="115"/>
        <w:shd w:val="clear" w:fill="008CDB"/>
      </w:pPr>
      <w:r>
        <w:rPr>
          <w:rFonts w:ascii="Calibri" w:hAnsi="Calibri"/>
          <w:b/>
          <w:color w:val="FFFFFF"/>
          <w:sz w:val="22"/>
        </w:rPr>
        <w:t>4.  NINE FORMATS, AND WHEN TO USE EACH</w:t>
      </w:r>
    </w:p>
    <w:tbl>
      <w:tblPr>
        <w:tblStyle w:val="TableGrid"/>
        <w:tblW w:type="auto" w:w="0"/>
        <w:tblLook w:firstColumn="1" w:firstRow="1" w:lastColumn="0" w:lastRow="0" w:noHBand="0" w:noVBand="1" w:val="04A0"/>
      </w:tblPr>
      <w:tblGrid>
        <w:gridCol w:w="3216"/>
        <w:gridCol w:w="3216"/>
        <w:gridCol w:w="3216"/>
      </w:tblGrid>
      <w:tr>
        <w:tc>
          <w:tcPr>
            <w:tcW w:type="dxa" w:w="3168"/>
          </w:tcPr>
          <w:p>
            <w:pPr>
              <w:spacing w:after="40"/>
              <w:shd w:val="clear" w:fill="E8F4FC"/>
            </w:pPr>
            <w:r/>
            <w:r>
              <w:rPr>
                <w:rFonts w:ascii="Calibri" w:hAnsi="Calibri"/>
                <w:b/>
                <w:color w:val="0069A4"/>
                <w:sz w:val="18"/>
              </w:rPr>
              <w:t>Format</w:t>
            </w:r>
          </w:p>
        </w:tc>
        <w:tc>
          <w:tcPr>
            <w:tcW w:type="dxa" w:w="2880"/>
          </w:tcPr>
          <w:p>
            <w:pPr>
              <w:spacing w:after="40"/>
              <w:shd w:val="clear" w:fill="E8F4FC"/>
            </w:pPr>
            <w:r/>
            <w:r>
              <w:rPr>
                <w:rFonts w:ascii="Calibri" w:hAnsi="Calibri"/>
                <w:b/>
                <w:color w:val="0069A4"/>
                <w:sz w:val="18"/>
              </w:rPr>
              <w:t>Use it when</w:t>
            </w:r>
          </w:p>
        </w:tc>
        <w:tc>
          <w:tcPr>
            <w:tcW w:type="dxa" w:w="3744"/>
          </w:tcPr>
          <w:p>
            <w:pPr>
              <w:spacing w:after="40"/>
              <w:shd w:val="clear" w:fill="E8F4FC"/>
            </w:pPr>
            <w:r/>
            <w:r>
              <w:rPr>
                <w:rFonts w:ascii="Calibri" w:hAnsi="Calibri"/>
                <w:b/>
                <w:color w:val="0069A4"/>
                <w:sz w:val="18"/>
              </w:rPr>
              <w:t>The thing to get right</w:t>
            </w:r>
          </w:p>
        </w:tc>
      </w:tr>
      <w:tr>
        <w:tc>
          <w:tcPr>
            <w:tcW w:type="dxa" w:w="3168"/>
          </w:tcPr>
          <w:p>
            <w:pPr>
              <w:spacing w:after="40"/>
            </w:pPr>
            <w:r/>
            <w:r>
              <w:rPr>
                <w:rFonts w:ascii="Calibri" w:hAnsi="Calibri"/>
                <w:color w:val="565656"/>
                <w:sz w:val="18"/>
              </w:rPr>
              <w:t>01  Transfer within the same establishment</w:t>
            </w:r>
          </w:p>
        </w:tc>
        <w:tc>
          <w:tcPr>
            <w:tcW w:type="dxa" w:w="2880"/>
          </w:tcPr>
          <w:p>
            <w:pPr>
              <w:spacing w:after="40"/>
            </w:pPr>
            <w:r/>
            <w:r>
              <w:rPr>
                <w:rFonts w:ascii="Calibri" w:hAnsi="Calibri"/>
                <w:color w:val="565656"/>
                <w:sz w:val="18"/>
              </w:rPr>
              <w:t>Shop or department changes, station does not</w:t>
            </w:r>
          </w:p>
        </w:tc>
        <w:tc>
          <w:tcPr>
            <w:tcW w:type="dxa" w:w="3744"/>
          </w:tcPr>
          <w:p>
            <w:pPr>
              <w:spacing w:after="40"/>
            </w:pPr>
            <w:r/>
            <w:r>
              <w:rPr>
                <w:rFonts w:ascii="Calibri" w:hAnsi="Calibri"/>
                <w:color w:val="565656"/>
                <w:sz w:val="18"/>
              </w:rPr>
              <w:t>The simplest one.</w:t>
            </w:r>
          </w:p>
        </w:tc>
      </w:tr>
      <w:tr>
        <w:tc>
          <w:tcPr>
            <w:tcW w:type="dxa" w:w="3168"/>
          </w:tcPr>
          <w:p>
            <w:pPr>
              <w:spacing w:after="40"/>
            </w:pPr>
            <w:r/>
            <w:r>
              <w:rPr>
                <w:rFonts w:ascii="Calibri" w:hAnsi="Calibri"/>
                <w:color w:val="565656"/>
                <w:sz w:val="18"/>
              </w:rPr>
              <w:t>02  Transfer from one station to another, same State</w:t>
            </w:r>
          </w:p>
        </w:tc>
        <w:tc>
          <w:tcPr>
            <w:tcW w:type="dxa" w:w="2880"/>
          </w:tcPr>
          <w:p>
            <w:pPr>
              <w:spacing w:after="40"/>
            </w:pPr>
            <w:r/>
            <w:r>
              <w:rPr>
                <w:rFonts w:ascii="Calibri" w:hAnsi="Calibri"/>
                <w:color w:val="565656"/>
                <w:sz w:val="18"/>
              </w:rPr>
              <w:t>The allowance and the joining time both bite</w:t>
            </w:r>
          </w:p>
        </w:tc>
        <w:tc>
          <w:tcPr>
            <w:tcW w:type="dxa" w:w="3744"/>
          </w:tcPr>
          <w:p>
            <w:pPr>
              <w:spacing w:after="40"/>
            </w:pPr>
            <w:r/>
            <w:r>
              <w:rPr>
                <w:rFonts w:ascii="Calibri" w:hAnsi="Calibri"/>
                <w:color w:val="565656"/>
                <w:sz w:val="18"/>
              </w:rPr>
              <w:t>This is where the fourth proviso starts working.</w:t>
            </w:r>
          </w:p>
        </w:tc>
      </w:tr>
      <w:tr>
        <w:tc>
          <w:tcPr>
            <w:tcW w:type="dxa" w:w="3168"/>
          </w:tcPr>
          <w:p>
            <w:pPr>
              <w:spacing w:after="40"/>
            </w:pPr>
            <w:r/>
            <w:r>
              <w:rPr>
                <w:rFonts w:ascii="Calibri" w:hAnsi="Calibri"/>
                <w:color w:val="565656"/>
                <w:sz w:val="18"/>
              </w:rPr>
              <w:t>03  Transfer to another State, with consent</w:t>
            </w:r>
          </w:p>
        </w:tc>
        <w:tc>
          <w:tcPr>
            <w:tcW w:type="dxa" w:w="2880"/>
          </w:tcPr>
          <w:p>
            <w:pPr>
              <w:spacing w:after="40"/>
            </w:pPr>
            <w:r/>
            <w:r>
              <w:rPr>
                <w:rFonts w:ascii="Calibri" w:hAnsi="Calibri"/>
                <w:color w:val="565656"/>
                <w:sz w:val="18"/>
              </w:rPr>
              <w:t>Consent first, letter afterwards</w:t>
            </w:r>
          </w:p>
        </w:tc>
        <w:tc>
          <w:tcPr>
            <w:tcW w:type="dxa" w:w="3744"/>
          </w:tcPr>
          <w:p>
            <w:pPr>
              <w:spacing w:after="40"/>
            </w:pPr>
            <w:r/>
            <w:r>
              <w:rPr>
                <w:rFonts w:ascii="Calibri" w:hAnsi="Calibri"/>
                <w:color w:val="565656"/>
                <w:sz w:val="18"/>
              </w:rPr>
              <w:t>The third proviso needs the worker's consent unless the appointment letter carries a mobility clause.</w:t>
            </w:r>
          </w:p>
        </w:tc>
      </w:tr>
      <w:tr>
        <w:tc>
          <w:tcPr>
            <w:tcW w:type="dxa" w:w="3168"/>
          </w:tcPr>
          <w:p>
            <w:pPr>
              <w:spacing w:after="40"/>
            </w:pPr>
            <w:r/>
            <w:r>
              <w:rPr>
                <w:rFonts w:ascii="Calibri" w:hAnsi="Calibri"/>
                <w:color w:val="565656"/>
                <w:sz w:val="18"/>
              </w:rPr>
              <w:t>04  Transfer to another State, on an appointment letter clause</w:t>
            </w:r>
          </w:p>
        </w:tc>
        <w:tc>
          <w:tcPr>
            <w:tcW w:type="dxa" w:w="2880"/>
          </w:tcPr>
          <w:p>
            <w:pPr>
              <w:spacing w:after="40"/>
            </w:pPr>
            <w:r/>
            <w:r>
              <w:rPr>
                <w:rFonts w:ascii="Calibri" w:hAnsi="Calibri"/>
                <w:color w:val="565656"/>
                <w:sz w:val="18"/>
              </w:rPr>
              <w:t>Where the contract already says so</w:t>
            </w:r>
          </w:p>
        </w:tc>
        <w:tc>
          <w:tcPr>
            <w:tcW w:type="dxa" w:w="3744"/>
          </w:tcPr>
          <w:p>
            <w:pPr>
              <w:spacing w:after="40"/>
            </w:pPr>
            <w:r/>
            <w:r>
              <w:rPr>
                <w:rFonts w:ascii="Calibri" w:hAnsi="Calibri"/>
                <w:color w:val="565656"/>
                <w:sz w:val="18"/>
              </w:rPr>
              <w:t>Quote the clause of the letter of appointment and confirm the transfer policy accords with it, because the proviso needs both.</w:t>
            </w:r>
          </w:p>
        </w:tc>
      </w:tr>
      <w:tr>
        <w:tc>
          <w:tcPr>
            <w:tcW w:type="dxa" w:w="3168"/>
          </w:tcPr>
          <w:p>
            <w:pPr>
              <w:spacing w:after="40"/>
            </w:pPr>
            <w:r/>
            <w:r>
              <w:rPr>
                <w:rFonts w:ascii="Calibri" w:hAnsi="Calibri"/>
                <w:color w:val="565656"/>
                <w:sz w:val="18"/>
              </w:rPr>
              <w:t>05  Transfer to another establishment of the same employer</w:t>
            </w:r>
          </w:p>
        </w:tc>
        <w:tc>
          <w:tcPr>
            <w:tcW w:type="dxa" w:w="2880"/>
          </w:tcPr>
          <w:p>
            <w:pPr>
              <w:spacing w:after="40"/>
            </w:pPr>
            <w:r/>
            <w:r>
              <w:rPr>
                <w:rFonts w:ascii="Calibri" w:hAnsi="Calibri"/>
                <w:color w:val="565656"/>
                <w:sz w:val="18"/>
              </w:rPr>
              <w:t>Same employer, different unit</w:t>
            </w:r>
          </w:p>
        </w:tc>
        <w:tc>
          <w:tcPr>
            <w:tcW w:type="dxa" w:w="3744"/>
          </w:tcPr>
          <w:p>
            <w:pPr>
              <w:spacing w:after="40"/>
            </w:pPr>
            <w:r/>
            <w:r>
              <w:rPr>
                <w:rFonts w:ascii="Calibri" w:hAnsi="Calibri"/>
                <w:color w:val="565656"/>
                <w:sz w:val="18"/>
              </w:rPr>
              <w:t>Continuity of service is the thing to get right.</w:t>
            </w:r>
          </w:p>
        </w:tc>
      </w:tr>
      <w:tr>
        <w:tc>
          <w:tcPr>
            <w:tcW w:type="dxa" w:w="3168"/>
          </w:tcPr>
          <w:p>
            <w:pPr>
              <w:spacing w:after="40"/>
            </w:pPr>
            <w:r/>
            <w:r>
              <w:rPr>
                <w:rFonts w:ascii="Calibri" w:hAnsi="Calibri"/>
                <w:color w:val="565656"/>
                <w:sz w:val="18"/>
              </w:rPr>
              <w:t>06  Deputation to a client or an affiliate</w:t>
            </w:r>
          </w:p>
        </w:tc>
        <w:tc>
          <w:tcPr>
            <w:tcW w:type="dxa" w:w="2880"/>
          </w:tcPr>
          <w:p>
            <w:pPr>
              <w:spacing w:after="40"/>
            </w:pPr>
            <w:r/>
            <w:r>
              <w:rPr>
                <w:rFonts w:ascii="Calibri" w:hAnsi="Calibri"/>
                <w:color w:val="565656"/>
                <w:sz w:val="18"/>
              </w:rPr>
              <w:t>Services sector only, clause 17(3)</w:t>
            </w:r>
          </w:p>
        </w:tc>
        <w:tc>
          <w:tcPr>
            <w:tcW w:type="dxa" w:w="3744"/>
          </w:tcPr>
          <w:p>
            <w:pPr>
              <w:spacing w:after="40"/>
            </w:pPr>
            <w:r/>
            <w:r>
              <w:rPr>
                <w:rFonts w:ascii="Calibri" w:hAnsi="Calibri"/>
                <w:color w:val="565656"/>
                <w:sz w:val="18"/>
              </w:rPr>
              <w:t>Only the services schedule carries this limb, and it is expressly subject to clauses 17(1) and (2).</w:t>
            </w:r>
          </w:p>
        </w:tc>
      </w:tr>
      <w:tr>
        <w:tc>
          <w:tcPr>
            <w:tcW w:type="dxa" w:w="3168"/>
          </w:tcPr>
          <w:p>
            <w:pPr>
              <w:spacing w:after="40"/>
            </w:pPr>
            <w:r/>
            <w:r>
              <w:rPr>
                <w:rFonts w:ascii="Calibri" w:hAnsi="Calibri"/>
                <w:color w:val="565656"/>
                <w:sz w:val="18"/>
              </w:rPr>
              <w:t>07  Temporary transfer, with a return date</w:t>
            </w:r>
          </w:p>
        </w:tc>
        <w:tc>
          <w:tcPr>
            <w:tcW w:type="dxa" w:w="2880"/>
          </w:tcPr>
          <w:p>
            <w:pPr>
              <w:spacing w:after="40"/>
            </w:pPr>
            <w:r/>
            <w:r>
              <w:rPr>
                <w:rFonts w:ascii="Calibri" w:hAnsi="Calibri"/>
                <w:color w:val="565656"/>
                <w:sz w:val="18"/>
              </w:rPr>
              <w:t>A posting that ends</w:t>
            </w:r>
          </w:p>
        </w:tc>
        <w:tc>
          <w:tcPr>
            <w:tcW w:type="dxa" w:w="3744"/>
          </w:tcPr>
          <w:p>
            <w:pPr>
              <w:spacing w:after="40"/>
            </w:pPr>
            <w:r/>
            <w:r>
              <w:rPr>
                <w:rFonts w:ascii="Calibri" w:hAnsi="Calibri"/>
                <w:color w:val="565656"/>
                <w:sz w:val="18"/>
              </w:rPr>
              <w:t>Say when it ends and where the worker returns to.</w:t>
            </w:r>
          </w:p>
        </w:tc>
      </w:tr>
      <w:tr>
        <w:tc>
          <w:tcPr>
            <w:tcW w:type="dxa" w:w="3168"/>
          </w:tcPr>
          <w:p>
            <w:pPr>
              <w:spacing w:after="40"/>
            </w:pPr>
            <w:r/>
            <w:r>
              <w:rPr>
                <w:rFonts w:ascii="Calibri" w:hAnsi="Calibri"/>
                <w:color w:val="565656"/>
                <w:sz w:val="18"/>
              </w:rPr>
              <w:t>08  Transfer on the worker's own request</w:t>
            </w:r>
          </w:p>
        </w:tc>
        <w:tc>
          <w:tcPr>
            <w:tcW w:type="dxa" w:w="2880"/>
          </w:tcPr>
          <w:p>
            <w:pPr>
              <w:spacing w:after="40"/>
            </w:pPr>
            <w:r/>
            <w:r>
              <w:rPr>
                <w:rFonts w:ascii="Calibri" w:hAnsi="Calibri"/>
                <w:color w:val="565656"/>
                <w:sz w:val="18"/>
              </w:rPr>
              <w:t>Asked for, not imposed</w:t>
            </w:r>
          </w:p>
        </w:tc>
        <w:tc>
          <w:tcPr>
            <w:tcW w:type="dxa" w:w="3744"/>
          </w:tcPr>
          <w:p>
            <w:pPr>
              <w:spacing w:after="40"/>
            </w:pPr>
            <w:r/>
            <w:r>
              <w:rPr>
                <w:rFonts w:ascii="Calibri" w:hAnsi="Calibri"/>
                <w:color w:val="565656"/>
                <w:sz w:val="18"/>
              </w:rPr>
              <w:t>The allowance in the fourth proviso is framed around a transfer the employer effects.</w:t>
            </w:r>
          </w:p>
        </w:tc>
      </w:tr>
      <w:tr>
        <w:tc>
          <w:tcPr>
            <w:tcW w:type="dxa" w:w="3168"/>
          </w:tcPr>
          <w:p>
            <w:pPr>
              <w:spacing w:after="40"/>
            </w:pPr>
            <w:r/>
            <w:r>
              <w:rPr>
                <w:rFonts w:ascii="Calibri" w:hAnsi="Calibri"/>
                <w:color w:val="565656"/>
                <w:sz w:val="18"/>
              </w:rPr>
              <w:t>09  Consent to transfer to another State</w:t>
            </w:r>
          </w:p>
        </w:tc>
        <w:tc>
          <w:tcPr>
            <w:tcW w:type="dxa" w:w="2880"/>
          </w:tcPr>
          <w:p>
            <w:pPr>
              <w:spacing w:after="40"/>
            </w:pPr>
            <w:r/>
            <w:r>
              <w:rPr>
                <w:rFonts w:ascii="Calibri" w:hAnsi="Calibri"/>
                <w:color w:val="565656"/>
                <w:sz w:val="18"/>
              </w:rPr>
              <w:t>Signed by the worker, before the letter</w:t>
            </w:r>
          </w:p>
        </w:tc>
        <w:tc>
          <w:tcPr>
            <w:tcW w:type="dxa" w:w="3744"/>
          </w:tcPr>
          <w:p>
            <w:pPr>
              <w:spacing w:after="40"/>
            </w:pPr>
            <w:r/>
            <w:r>
              <w:rPr>
                <w:rFonts w:ascii="Calibri" w:hAnsi="Calibri"/>
                <w:color w:val="565656"/>
                <w:sz w:val="18"/>
              </w:rPr>
              <w:t>The third proviso's alternative to an appointment letter clause.</w:t>
            </w:r>
          </w:p>
        </w:tc>
      </w:tr>
    </w:tbl>
    <w:p>
      <w:r>
        <w:br w:type="page"/>
      </w:r>
    </w:p>
    <w:p>
      <w:pPr>
        <w:pStyle w:val="Heading1"/>
        <w:keepNext/>
        <w:spacing w:after="200" w:before="80"/>
        <w:ind w:left="115"/>
        <w:shd w:val="clear" w:fill="008CDB"/>
      </w:pPr>
      <w:r>
        <w:rPr>
          <w:rFonts w:ascii="Calibri" w:hAnsi="Calibri"/>
          <w:b/>
          <w:color w:val="FFFFFF"/>
          <w:sz w:val="22"/>
        </w:rPr>
        <w:t>5.  THE LETTERS</w:t>
      </w:r>
    </w:p>
    <w:p>
      <w:pPr>
        <w:keepNext w:val="0"/>
        <w:spacing w:after="200" w:before="0"/>
      </w:pPr>
      <w:r>
        <w:rPr>
          <w:rFonts w:ascii="Calibri" w:hAnsi="Calibri"/>
          <w:b w:val="0"/>
          <w:i w:val="0"/>
          <w:color w:val="565656"/>
          <w:sz w:val="20"/>
        </w:rPr>
        <w:t>Each on its own page. Square brackets are yours to fill.</w:t>
      </w:r>
    </w:p>
    <w:p>
      <w:pPr>
        <w:pStyle w:val="Heading1"/>
        <w:keepNext/>
        <w:spacing w:after="200" w:before="80"/>
        <w:ind w:left="115"/>
        <w:shd w:val="clear" w:fill="0069A4"/>
      </w:pPr>
      <w:r>
        <w:rPr>
          <w:rFonts w:ascii="Calibri" w:hAnsi="Calibri"/>
          <w:b/>
          <w:color w:val="FFFFFF"/>
          <w:sz w:val="20"/>
        </w:rPr>
        <w:t>FORMAT 01  ·  TRANSFER WITHIN THE SAME ESTABLISHMENT</w:t>
      </w:r>
    </w:p>
    <w:p>
      <w:pPr>
        <w:keepNext w:val="0"/>
        <w:spacing w:after="160" w:before="0"/>
        <w:ind w:left="144"/>
        <w:shd w:val="clear" w:fill="F4FAFE"/>
      </w:pPr>
      <w:r>
        <w:rPr>
          <w:rFonts w:ascii="Calibri" w:hAnsi="Calibri"/>
          <w:b w:val="0"/>
          <w:i/>
          <w:color w:val="565656"/>
          <w:sz w:val="18"/>
        </w:rPr>
        <w:t>The simplest one. No joining time and no travelling allowance arise, because nothing moves station. The first two provisos still apply: nothing may get worse, and the job has to be one the worker can do.</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120" w:before="0"/>
      </w:pPr>
      <w:r>
        <w:rPr>
          <w:rFonts w:ascii="Calibri" w:hAnsi="Calibri"/>
          <w:b w:val="0"/>
          <w:i w:val="0"/>
          <w:color w:val="1D1D1D"/>
          <w:sz w:val="20"/>
        </w:rPr>
        <w:t>To: [WORKER NAME], [DESIGNATION], Employee Code [CODE]</w:t>
      </w:r>
    </w:p>
    <w:p>
      <w:pPr>
        <w:keepNext w:val="0"/>
        <w:spacing w:after="120" w:before="0"/>
      </w:pPr>
      <w:r>
        <w:rPr>
          <w:rFonts w:ascii="Calibri" w:hAnsi="Calibri"/>
          <w:b w:val="0"/>
          <w:i w:val="0"/>
          <w:color w:val="1D1D1D"/>
          <w:sz w:val="20"/>
        </w:rPr>
        <w:t>Subject: Transfer within [ESTABLISHMENT NAME]</w:t>
      </w:r>
    </w:p>
    <w:p>
      <w:pPr>
        <w:keepNext w:val="0"/>
        <w:spacing w:after="120" w:before="0"/>
      </w:pPr>
      <w:r>
        <w:rPr>
          <w:rFonts w:ascii="Calibri" w:hAnsi="Calibri"/>
          <w:b w:val="0"/>
          <w:i w:val="0"/>
          <w:color w:val="1D1D1D"/>
          <w:sz w:val="20"/>
        </w:rPr>
        <w:t>Dear [FIRST NAME],</w:t>
      </w:r>
    </w:p>
    <w:p>
      <w:pPr>
        <w:keepNext w:val="0"/>
        <w:spacing w:after="120" w:before="0"/>
      </w:pPr>
      <w:r>
        <w:rPr>
          <w:rFonts w:ascii="Calibri" w:hAnsi="Calibri"/>
          <w:b w:val="0"/>
          <w:i w:val="0"/>
          <w:color w:val="1D1D1D"/>
          <w:sz w:val="20"/>
        </w:rPr>
        <w:t>You are transferred from [PRESENT SHOP / DEPARTMENT] to [NEW SHOP / DEPARTMENT] at this establishment with effect from [DD-MMM-YYYY]. You will report to [REPORTING MANAGER], [DESIGNATION].</w:t>
      </w:r>
    </w:p>
    <w:p>
      <w:pPr>
        <w:keepNext w:val="0"/>
        <w:spacing w:after="120" w:before="0"/>
      </w:pPr>
      <w:r>
        <w:rPr>
          <w:rFonts w:ascii="Calibri" w:hAnsi="Calibri"/>
          <w:b w:val="0"/>
          <w:i w:val="0"/>
          <w:color w:val="1D1D1D"/>
          <w:sz w:val="20"/>
        </w:rPr>
        <w:t>Your wages, grade, seniority and all other conditions of service remain unchanged. Your date of joining for the purposes of gratuity, leave and every other benefit remains [ORIGINAL JOINING DATE].</w:t>
      </w:r>
    </w:p>
    <w:p>
      <w:pPr>
        <w:keepNext w:val="0"/>
        <w:spacing w:after="120" w:before="0"/>
      </w:pPr>
      <w:r>
        <w:rPr>
          <w:rFonts w:ascii="Calibri" w:hAnsi="Calibri"/>
          <w:b w:val="0"/>
          <w:i w:val="0"/>
          <w:color w:val="1D1D1D"/>
          <w:sz w:val="20"/>
        </w:rPr>
        <w:t>The duties of the new role are set out in the enclosed job description. This transfer is made under clause [NUMBER] of the Company's transfer policy, a copy of which is on the Human Resource portal.</w:t>
      </w:r>
    </w:p>
    <w:p>
      <w:pPr>
        <w:keepNext w:val="0"/>
        <w:spacing w:after="120" w:before="0"/>
      </w:pPr>
      <w:r>
        <w:rPr>
          <w:rFonts w:ascii="Calibri" w:hAnsi="Calibri"/>
          <w:b w:val="0"/>
          <w:i w:val="0"/>
          <w:color w:val="1D1D1D"/>
          <w:sz w:val="21"/>
        </w:rPr>
      </w:r>
    </w:p>
    <w:p>
      <w:pPr>
        <w:keepNext w:val="0"/>
        <w:spacing w:after="32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pPr>
        <w:spacing w:after="160" w:before="160"/>
        <w:pBdr>
          <w:bottom w:val="single" w:sz="6" w:space="1" w:color="D1EAF9"/>
        </w:pBdr>
      </w:pPr>
    </w:p>
    <w:p>
      <w:pPr>
        <w:keepNext w:val="0"/>
        <w:spacing w:after="240" w:before="0"/>
      </w:pPr>
      <w:r>
        <w:rPr>
          <w:rFonts w:ascii="Calibri" w:hAnsi="Calibri"/>
          <w:b w:val="0"/>
          <w:i/>
          <w:color w:val="565656"/>
          <w:sz w:val="18"/>
        </w:rPr>
        <w:t>Received a copy. I understand the terms above.</w:t>
      </w:r>
    </w:p>
    <w:p>
      <w:pPr>
        <w:keepNext w:val="0"/>
        <w:spacing w:after="80" w:before="0"/>
      </w:pPr>
      <w:r>
        <w:rPr>
          <w:rFonts w:ascii="Calibri" w:hAnsi="Calibri"/>
          <w:b w:val="0"/>
          <w:i w:val="0"/>
          <w:color w:val="1D1D1D"/>
          <w:sz w:val="19"/>
        </w:rPr>
        <w:t>Signature of the worker: ______________________       Date: ______________</w:t>
      </w:r>
    </w:p>
    <w:p>
      <w:r>
        <w:br w:type="page"/>
      </w:r>
    </w:p>
    <w:p>
      <w:pPr>
        <w:pStyle w:val="Heading1"/>
        <w:keepNext/>
        <w:spacing w:after="200" w:before="80"/>
        <w:ind w:left="115"/>
        <w:shd w:val="clear" w:fill="0069A4"/>
      </w:pPr>
      <w:r>
        <w:rPr>
          <w:rFonts w:ascii="Calibri" w:hAnsi="Calibri"/>
          <w:b/>
          <w:color w:val="FFFFFF"/>
          <w:sz w:val="20"/>
        </w:rPr>
        <w:t>FORMAT 02  ·  TRANSFER FROM ONE STATION TO ANOTHER, SAME STATE</w:t>
      </w:r>
    </w:p>
    <w:p>
      <w:pPr>
        <w:keepNext w:val="0"/>
        <w:spacing w:after="160" w:before="0"/>
        <w:ind w:left="144"/>
        <w:shd w:val="clear" w:fill="F4FAFE"/>
      </w:pPr>
      <w:r>
        <w:rPr>
          <w:rFonts w:ascii="Calibri" w:hAnsi="Calibri"/>
          <w:b w:val="0"/>
          <w:i/>
          <w:color w:val="565656"/>
          <w:sz w:val="18"/>
        </w:rPr>
        <w:t>This is where the fourth proviso starts working. Notice, joining time, transport charges and fifty per cent on top, or the transfer shall not be effected. Use the calculation in section 6.</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120" w:before="0"/>
      </w:pPr>
      <w:r>
        <w:rPr>
          <w:rFonts w:ascii="Calibri" w:hAnsi="Calibri"/>
          <w:b w:val="0"/>
          <w:i w:val="0"/>
          <w:color w:val="1D1D1D"/>
          <w:sz w:val="20"/>
        </w:rPr>
        <w:t>To: [WORKER NAME], [DESIGNATION], Employee Code [CODE]</w:t>
      </w:r>
    </w:p>
    <w:p>
      <w:pPr>
        <w:keepNext w:val="0"/>
        <w:spacing w:after="120" w:before="0"/>
      </w:pPr>
      <w:r>
        <w:rPr>
          <w:rFonts w:ascii="Calibri" w:hAnsi="Calibri"/>
          <w:b w:val="0"/>
          <w:i w:val="0"/>
          <w:color w:val="1D1D1D"/>
          <w:sz w:val="20"/>
        </w:rPr>
        <w:t>Subject: Transfer to [NEW STATION]</w:t>
      </w:r>
    </w:p>
    <w:p>
      <w:pPr>
        <w:keepNext w:val="0"/>
        <w:spacing w:after="120" w:before="0"/>
      </w:pPr>
      <w:r>
        <w:rPr>
          <w:rFonts w:ascii="Calibri" w:hAnsi="Calibri"/>
          <w:b w:val="0"/>
          <w:i w:val="0"/>
          <w:color w:val="1D1D1D"/>
          <w:sz w:val="20"/>
        </w:rPr>
        <w:t>Dear [FIRST NAME],</w:t>
      </w:r>
    </w:p>
    <w:p>
      <w:pPr>
        <w:keepNext w:val="0"/>
        <w:spacing w:after="120" w:before="0"/>
      </w:pPr>
      <w:r>
        <w:rPr>
          <w:rFonts w:ascii="Calibri" w:hAnsi="Calibri"/>
          <w:b w:val="0"/>
          <w:i w:val="0"/>
          <w:color w:val="1D1D1D"/>
          <w:sz w:val="20"/>
        </w:rPr>
        <w:t>You are transferred from [PRESENT STATION] to [NEW STATION] with effect from [DD-MMM-YYYY]. This letter is your notice of [NUMBER] days under the transfer policy.</w:t>
      </w:r>
    </w:p>
    <w:p>
      <w:pPr>
        <w:keepNext w:val="0"/>
        <w:spacing w:after="120" w:before="0"/>
      </w:pPr>
      <w:r>
        <w:rPr>
          <w:rFonts w:ascii="Calibri" w:hAnsi="Calibri"/>
          <w:b w:val="0"/>
          <w:i w:val="0"/>
          <w:color w:val="1D1D1D"/>
          <w:sz w:val="20"/>
        </w:rPr>
        <w:t>You are allowed [NUMBER] days of joining time, which will be treated as on duty and paid.</w:t>
      </w:r>
    </w:p>
    <w:p>
      <w:pPr>
        <w:keepNext w:val="0"/>
        <w:spacing w:after="120" w:before="0"/>
      </w:pPr>
      <w:r>
        <w:rPr>
          <w:rFonts w:ascii="Calibri" w:hAnsi="Calibri"/>
          <w:b w:val="0"/>
          <w:i w:val="0"/>
          <w:color w:val="1D1D1D"/>
          <w:sz w:val="20"/>
        </w:rPr>
        <w:t>The Company will pay travelling allowance of ₹[TRANSPORT CHARGES] for you, your family and your personal effects, and a further ₹[FIFTY PER CENT] being fifty per cent of those transport charges to meet incidental charges. The total of ₹[TOTAL] will be paid on or before [DD-MMM-YYYY].</w:t>
      </w:r>
    </w:p>
    <w:p>
      <w:pPr>
        <w:keepNext w:val="0"/>
        <w:spacing w:after="120" w:before="0"/>
      </w:pPr>
      <w:r>
        <w:rPr>
          <w:rFonts w:ascii="Calibri" w:hAnsi="Calibri"/>
          <w:b w:val="0"/>
          <w:i w:val="0"/>
          <w:color w:val="1D1D1D"/>
          <w:sz w:val="20"/>
        </w:rPr>
        <w:t>Your wages, grade, seniority and continuity of service are unaffected. Your date of joining remains [ORIGINAL JOINING DATE].</w:t>
      </w:r>
    </w:p>
    <w:p>
      <w:pPr>
        <w:keepNext w:val="0"/>
        <w:spacing w:after="120" w:before="0"/>
      </w:pPr>
      <w:r>
        <w:rPr>
          <w:rFonts w:ascii="Calibri" w:hAnsi="Calibri"/>
          <w:b w:val="0"/>
          <w:i w:val="0"/>
          <w:color w:val="1D1D1D"/>
          <w:sz w:val="21"/>
        </w:rPr>
      </w:r>
    </w:p>
    <w:p>
      <w:pPr>
        <w:keepNext w:val="0"/>
        <w:spacing w:after="32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pPr>
        <w:spacing w:after="160" w:before="160"/>
        <w:pBdr>
          <w:bottom w:val="single" w:sz="6" w:space="1" w:color="D1EAF9"/>
        </w:pBdr>
      </w:pPr>
    </w:p>
    <w:p>
      <w:pPr>
        <w:keepNext w:val="0"/>
        <w:spacing w:after="240" w:before="0"/>
      </w:pPr>
      <w:r>
        <w:rPr>
          <w:rFonts w:ascii="Calibri" w:hAnsi="Calibri"/>
          <w:b w:val="0"/>
          <w:i/>
          <w:color w:val="565656"/>
          <w:sz w:val="18"/>
        </w:rPr>
        <w:t>Received a copy. I understand the terms above.</w:t>
      </w:r>
    </w:p>
    <w:p>
      <w:pPr>
        <w:keepNext w:val="0"/>
        <w:spacing w:after="80" w:before="0"/>
      </w:pPr>
      <w:r>
        <w:rPr>
          <w:rFonts w:ascii="Calibri" w:hAnsi="Calibri"/>
          <w:b w:val="0"/>
          <w:i w:val="0"/>
          <w:color w:val="1D1D1D"/>
          <w:sz w:val="19"/>
        </w:rPr>
        <w:t>Signature of the worker: ______________________       Date: ______________</w:t>
      </w:r>
    </w:p>
    <w:p>
      <w:r>
        <w:br w:type="page"/>
      </w:r>
    </w:p>
    <w:p>
      <w:pPr>
        <w:pStyle w:val="Heading1"/>
        <w:keepNext/>
        <w:spacing w:after="200" w:before="80"/>
        <w:ind w:left="115"/>
        <w:shd w:val="clear" w:fill="0069A4"/>
      </w:pPr>
      <w:r>
        <w:rPr>
          <w:rFonts w:ascii="Calibri" w:hAnsi="Calibri"/>
          <w:b/>
          <w:color w:val="FFFFFF"/>
          <w:sz w:val="20"/>
        </w:rPr>
        <w:t>FORMAT 03  ·  TRANSFER TO ANOTHER STATE, WITH CONSENT</w:t>
      </w:r>
    </w:p>
    <w:p>
      <w:pPr>
        <w:keepNext w:val="0"/>
        <w:spacing w:after="160" w:before="0"/>
        <w:ind w:left="144"/>
        <w:shd w:val="clear" w:fill="F4FAFE"/>
      </w:pPr>
      <w:r>
        <w:rPr>
          <w:rFonts w:ascii="Calibri" w:hAnsi="Calibri"/>
          <w:b w:val="0"/>
          <w:i/>
          <w:color w:val="565656"/>
          <w:sz w:val="18"/>
        </w:rPr>
        <w:t>The third proviso needs the worker's consent unless the appointment letter carries a mobility clause. Take the consent in Format 09 before the letter issues, not after. Crossing a State line normally changes station too, so the fourth proviso bites as well: notice, joining time and the money, worked in section 6.</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120" w:before="0"/>
      </w:pPr>
      <w:r>
        <w:rPr>
          <w:rFonts w:ascii="Calibri" w:hAnsi="Calibri"/>
          <w:b w:val="0"/>
          <w:i w:val="0"/>
          <w:color w:val="1D1D1D"/>
          <w:sz w:val="20"/>
        </w:rPr>
        <w:t>To: [WORKER NAME], [DESIGNATION], Employee Code [CODE]</w:t>
      </w:r>
    </w:p>
    <w:p>
      <w:pPr>
        <w:keepNext w:val="0"/>
        <w:spacing w:after="120" w:before="0"/>
      </w:pPr>
      <w:r>
        <w:rPr>
          <w:rFonts w:ascii="Calibri" w:hAnsi="Calibri"/>
          <w:b w:val="0"/>
          <w:i w:val="0"/>
          <w:color w:val="1D1D1D"/>
          <w:sz w:val="20"/>
        </w:rPr>
        <w:t>Subject: Transfer to [NEW STATION], [NEW STATE]</w:t>
      </w:r>
    </w:p>
    <w:p>
      <w:pPr>
        <w:keepNext w:val="0"/>
        <w:spacing w:after="120" w:before="0"/>
      </w:pPr>
      <w:r>
        <w:rPr>
          <w:rFonts w:ascii="Calibri" w:hAnsi="Calibri"/>
          <w:b w:val="0"/>
          <w:i w:val="0"/>
          <w:color w:val="1D1D1D"/>
          <w:sz w:val="20"/>
        </w:rPr>
        <w:t>Dear [FIRST NAME],</w:t>
      </w:r>
    </w:p>
    <w:p>
      <w:pPr>
        <w:keepNext w:val="0"/>
        <w:spacing w:after="120" w:before="0"/>
      </w:pPr>
      <w:r>
        <w:rPr>
          <w:rFonts w:ascii="Calibri" w:hAnsi="Calibri"/>
          <w:b w:val="0"/>
          <w:i w:val="0"/>
          <w:color w:val="1D1D1D"/>
          <w:sz w:val="20"/>
        </w:rPr>
        <w:t>Further to your written consent dated [DD-MMM-YYYY], a copy of which is enclosed, you are transferred from [PRESENT STATION], [PRESENT STATE] to [NEW STATION], [NEW STATE] with effect from [DD-MMM-YYYY].</w:t>
      </w:r>
    </w:p>
    <w:p>
      <w:pPr>
        <w:keepNext w:val="0"/>
        <w:spacing w:after="120" w:before="0"/>
      </w:pPr>
      <w:r>
        <w:rPr>
          <w:rFonts w:ascii="Calibri" w:hAnsi="Calibri"/>
          <w:b w:val="0"/>
          <w:i w:val="0"/>
          <w:color w:val="1D1D1D"/>
          <w:sz w:val="20"/>
        </w:rPr>
        <w:t>You are given [NUMBER] days of notice and [NUMBER] days of joining time, treated as on duty and paid.</w:t>
      </w:r>
    </w:p>
    <w:p>
      <w:pPr>
        <w:keepNext w:val="0"/>
        <w:spacing w:after="120" w:before="0"/>
      </w:pPr>
      <w:r>
        <w:rPr>
          <w:rFonts w:ascii="Calibri" w:hAnsi="Calibri"/>
          <w:b w:val="0"/>
          <w:i w:val="0"/>
          <w:color w:val="1D1D1D"/>
          <w:sz w:val="20"/>
        </w:rPr>
        <w:t>Travelling allowance of ₹[TRANSPORT CHARGES] and a further ₹[FIFTY PER CENT] for incidental charges will be paid on or before [DD-MMM-YYYY].</w:t>
      </w:r>
    </w:p>
    <w:p>
      <w:pPr>
        <w:keepNext w:val="0"/>
        <w:spacing w:after="120" w:before="0"/>
      </w:pPr>
      <w:r>
        <w:rPr>
          <w:rFonts w:ascii="Calibri" w:hAnsi="Calibri"/>
          <w:b w:val="0"/>
          <w:i w:val="0"/>
          <w:color w:val="1D1D1D"/>
          <w:sz w:val="20"/>
        </w:rPr>
        <w:t>Your wages, grade, seniority and continuity of service are unaffected, and your date of joining remains [ORIGINAL JOINING DATE]. Your provident fund and insurance numbers do not change.</w:t>
      </w:r>
    </w:p>
    <w:p>
      <w:pPr>
        <w:keepNext w:val="0"/>
        <w:spacing w:after="120" w:before="0"/>
      </w:pPr>
      <w:r>
        <w:rPr>
          <w:rFonts w:ascii="Calibri" w:hAnsi="Calibri"/>
          <w:b w:val="0"/>
          <w:i w:val="0"/>
          <w:color w:val="1D1D1D"/>
          <w:sz w:val="21"/>
        </w:rPr>
      </w:r>
    </w:p>
    <w:p>
      <w:pPr>
        <w:keepNext w:val="0"/>
        <w:spacing w:after="32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pPr>
        <w:spacing w:after="160" w:before="160"/>
        <w:pBdr>
          <w:bottom w:val="single" w:sz="6" w:space="1" w:color="D1EAF9"/>
        </w:pBdr>
      </w:pPr>
    </w:p>
    <w:p>
      <w:pPr>
        <w:keepNext w:val="0"/>
        <w:spacing w:after="240" w:before="0"/>
      </w:pPr>
      <w:r>
        <w:rPr>
          <w:rFonts w:ascii="Calibri" w:hAnsi="Calibri"/>
          <w:b w:val="0"/>
          <w:i/>
          <w:color w:val="565656"/>
          <w:sz w:val="18"/>
        </w:rPr>
        <w:t>Received a copy. I understand the terms above.</w:t>
      </w:r>
    </w:p>
    <w:p>
      <w:pPr>
        <w:keepNext w:val="0"/>
        <w:spacing w:after="80" w:before="0"/>
      </w:pPr>
      <w:r>
        <w:rPr>
          <w:rFonts w:ascii="Calibri" w:hAnsi="Calibri"/>
          <w:b w:val="0"/>
          <w:i w:val="0"/>
          <w:color w:val="1D1D1D"/>
          <w:sz w:val="19"/>
        </w:rPr>
        <w:t>Signature of the worker: ______________________       Date: ______________</w:t>
      </w:r>
    </w:p>
    <w:p>
      <w:r>
        <w:br w:type="page"/>
      </w:r>
    </w:p>
    <w:p>
      <w:pPr>
        <w:pStyle w:val="Heading1"/>
        <w:keepNext/>
        <w:spacing w:after="200" w:before="80"/>
        <w:ind w:left="115"/>
        <w:shd w:val="clear" w:fill="0069A4"/>
      </w:pPr>
      <w:r>
        <w:rPr>
          <w:rFonts w:ascii="Calibri" w:hAnsi="Calibri"/>
          <w:b/>
          <w:color w:val="FFFFFF"/>
          <w:sz w:val="20"/>
        </w:rPr>
        <w:t>FORMAT 04  ·  TRANSFER TO ANOTHER STATE, ON AN APPOINTMENT LETTER CLAUSE</w:t>
      </w:r>
    </w:p>
    <w:p>
      <w:pPr>
        <w:keepNext w:val="0"/>
        <w:spacing w:after="160" w:before="0"/>
        <w:ind w:left="144"/>
        <w:shd w:val="clear" w:fill="F4FAFE"/>
      </w:pPr>
      <w:r>
        <w:rPr>
          <w:rFonts w:ascii="Calibri" w:hAnsi="Calibri"/>
          <w:b w:val="0"/>
          <w:i/>
          <w:color w:val="565656"/>
          <w:sz w:val="18"/>
        </w:rPr>
        <w:t>Quote the clause of the letter of appointment and confirm the transfer policy accords with it, because the proviso needs both. The policy has to permit what the contract reserves. The move still changes station, so the notice, joining time and the money apply too, worked in section 6.</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120" w:before="0"/>
      </w:pPr>
      <w:r>
        <w:rPr>
          <w:rFonts w:ascii="Calibri" w:hAnsi="Calibri"/>
          <w:b w:val="0"/>
          <w:i w:val="0"/>
          <w:color w:val="1D1D1D"/>
          <w:sz w:val="20"/>
        </w:rPr>
        <w:t>To: [WORKER NAME], [DESIGNATION], Employee Code [CODE]</w:t>
      </w:r>
    </w:p>
    <w:p>
      <w:pPr>
        <w:keepNext w:val="0"/>
        <w:spacing w:after="120" w:before="0"/>
      </w:pPr>
      <w:r>
        <w:rPr>
          <w:rFonts w:ascii="Calibri" w:hAnsi="Calibri"/>
          <w:b w:val="0"/>
          <w:i w:val="0"/>
          <w:color w:val="1D1D1D"/>
          <w:sz w:val="20"/>
        </w:rPr>
        <w:t>Subject: Transfer to [NEW STATION], [NEW STATE]</w:t>
      </w:r>
    </w:p>
    <w:p>
      <w:pPr>
        <w:keepNext w:val="0"/>
        <w:spacing w:after="120" w:before="0"/>
      </w:pPr>
      <w:r>
        <w:rPr>
          <w:rFonts w:ascii="Calibri" w:hAnsi="Calibri"/>
          <w:b w:val="0"/>
          <w:i w:val="0"/>
          <w:color w:val="1D1D1D"/>
          <w:sz w:val="20"/>
        </w:rPr>
        <w:t>Dear [FIRST NAME],</w:t>
      </w:r>
    </w:p>
    <w:p>
      <w:pPr>
        <w:keepNext w:val="0"/>
        <w:spacing w:after="120" w:before="0"/>
      </w:pPr>
      <w:r>
        <w:rPr>
          <w:rFonts w:ascii="Calibri" w:hAnsi="Calibri"/>
          <w:b w:val="0"/>
          <w:i w:val="0"/>
          <w:color w:val="1D1D1D"/>
          <w:sz w:val="20"/>
        </w:rPr>
        <w:t>Clause [NUMBER] of your letter of appointment dated [DD-MMM-YYYY] provides that you may be required to serve at any establishment of the Company in India. Under that clause and clause [NUMBER] of the transfer policy, you are transferred from [PRESENT STATION], [PRESENT STATE] to [NEW STATION], [NEW STATE] with effect from [DD-MMM-YYYY].</w:t>
      </w:r>
    </w:p>
    <w:p>
      <w:pPr>
        <w:keepNext w:val="0"/>
        <w:spacing w:after="120" w:before="0"/>
      </w:pPr>
      <w:r>
        <w:rPr>
          <w:rFonts w:ascii="Calibri" w:hAnsi="Calibri"/>
          <w:b w:val="0"/>
          <w:i w:val="0"/>
          <w:color w:val="1D1D1D"/>
          <w:sz w:val="20"/>
        </w:rPr>
        <w:t>You are given [NUMBER] days of notice and [NUMBER] days of joining time, treated as on duty and paid. Travelling allowance of ₹[TRANSPORT CHARGES] and a further ₹[FIFTY PER CENT] for incidental charges will be paid on or before [DD-MMM-YYYY].</w:t>
      </w:r>
    </w:p>
    <w:p>
      <w:pPr>
        <w:keepNext w:val="0"/>
        <w:spacing w:after="120" w:before="0"/>
      </w:pPr>
      <w:r>
        <w:rPr>
          <w:rFonts w:ascii="Calibri" w:hAnsi="Calibri"/>
          <w:b w:val="0"/>
          <w:i w:val="0"/>
          <w:color w:val="1D1D1D"/>
          <w:sz w:val="20"/>
        </w:rPr>
        <w:t>Your wages, grade, seniority and continuity of service are unaffected. Your date of joining remains [ORIGINAL JOINING DATE].</w:t>
      </w:r>
    </w:p>
    <w:p>
      <w:pPr>
        <w:keepNext w:val="0"/>
        <w:spacing w:after="120" w:before="0"/>
      </w:pPr>
      <w:r>
        <w:rPr>
          <w:rFonts w:ascii="Calibri" w:hAnsi="Calibri"/>
          <w:b w:val="0"/>
          <w:i w:val="0"/>
          <w:color w:val="1D1D1D"/>
          <w:sz w:val="21"/>
        </w:rPr>
      </w:r>
    </w:p>
    <w:p>
      <w:pPr>
        <w:keepNext w:val="0"/>
        <w:spacing w:after="32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pPr>
        <w:spacing w:after="160" w:before="160"/>
        <w:pBdr>
          <w:bottom w:val="single" w:sz="6" w:space="1" w:color="D1EAF9"/>
        </w:pBdr>
      </w:pPr>
    </w:p>
    <w:p>
      <w:pPr>
        <w:keepNext w:val="0"/>
        <w:spacing w:after="240" w:before="0"/>
      </w:pPr>
      <w:r>
        <w:rPr>
          <w:rFonts w:ascii="Calibri" w:hAnsi="Calibri"/>
          <w:b w:val="0"/>
          <w:i/>
          <w:color w:val="565656"/>
          <w:sz w:val="18"/>
        </w:rPr>
        <w:t>Received a copy. I understand the terms above.</w:t>
      </w:r>
    </w:p>
    <w:p>
      <w:pPr>
        <w:keepNext w:val="0"/>
        <w:spacing w:after="80" w:before="0"/>
      </w:pPr>
      <w:r>
        <w:rPr>
          <w:rFonts w:ascii="Calibri" w:hAnsi="Calibri"/>
          <w:b w:val="0"/>
          <w:i w:val="0"/>
          <w:color w:val="1D1D1D"/>
          <w:sz w:val="19"/>
        </w:rPr>
        <w:t>Signature of the worker: ______________________       Date: ______________</w:t>
      </w:r>
    </w:p>
    <w:p>
      <w:r>
        <w:br w:type="page"/>
      </w:r>
    </w:p>
    <w:p>
      <w:pPr>
        <w:pStyle w:val="Heading1"/>
        <w:keepNext/>
        <w:spacing w:after="200" w:before="80"/>
        <w:ind w:left="115"/>
        <w:shd w:val="clear" w:fill="0069A4"/>
      </w:pPr>
      <w:r>
        <w:rPr>
          <w:rFonts w:ascii="Calibri" w:hAnsi="Calibri"/>
          <w:b/>
          <w:color w:val="FFFFFF"/>
          <w:sz w:val="20"/>
        </w:rPr>
        <w:t>FORMAT 05  ·  TRANSFER TO ANOTHER ESTABLISHMENT OF THE SAME EMPLOYER</w:t>
      </w:r>
    </w:p>
    <w:p>
      <w:pPr>
        <w:keepNext w:val="0"/>
        <w:spacing w:after="160" w:before="0"/>
        <w:ind w:left="144"/>
        <w:shd w:val="clear" w:fill="F4FAFE"/>
      </w:pPr>
      <w:r>
        <w:rPr>
          <w:rFonts w:ascii="Calibri" w:hAnsi="Calibri"/>
          <w:b w:val="0"/>
          <w:i/>
          <w:color w:val="565656"/>
          <w:sz w:val="18"/>
        </w:rPr>
        <w:t>Continuity of service is the thing to get right. Say in terms that the date of joining, seniority, gratuity and leave balances carry over.</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120" w:before="0"/>
      </w:pPr>
      <w:r>
        <w:rPr>
          <w:rFonts w:ascii="Calibri" w:hAnsi="Calibri"/>
          <w:b w:val="0"/>
          <w:i w:val="0"/>
          <w:color w:val="1D1D1D"/>
          <w:sz w:val="20"/>
        </w:rPr>
        <w:t>To: [WORKER NAME], [DESIGNATION], Employee Code [CODE]</w:t>
      </w:r>
    </w:p>
    <w:p>
      <w:pPr>
        <w:keepNext w:val="0"/>
        <w:spacing w:after="120" w:before="0"/>
      </w:pPr>
      <w:r>
        <w:rPr>
          <w:rFonts w:ascii="Calibri" w:hAnsi="Calibri"/>
          <w:b w:val="0"/>
          <w:i w:val="0"/>
          <w:color w:val="1D1D1D"/>
          <w:sz w:val="20"/>
        </w:rPr>
        <w:t>Subject: Transfer to [NEW ESTABLISHMENT]</w:t>
      </w:r>
    </w:p>
    <w:p>
      <w:pPr>
        <w:keepNext w:val="0"/>
        <w:spacing w:after="120" w:before="0"/>
      </w:pPr>
      <w:r>
        <w:rPr>
          <w:rFonts w:ascii="Calibri" w:hAnsi="Calibri"/>
          <w:b w:val="0"/>
          <w:i w:val="0"/>
          <w:color w:val="1D1D1D"/>
          <w:sz w:val="20"/>
        </w:rPr>
        <w:t>Dear [FIRST NAME],</w:t>
      </w:r>
    </w:p>
    <w:p>
      <w:pPr>
        <w:keepNext w:val="0"/>
        <w:spacing w:after="120" w:before="0"/>
      </w:pPr>
      <w:r>
        <w:rPr>
          <w:rFonts w:ascii="Calibri" w:hAnsi="Calibri"/>
          <w:b w:val="0"/>
          <w:i w:val="0"/>
          <w:color w:val="1D1D1D"/>
          <w:sz w:val="20"/>
        </w:rPr>
        <w:t>You are transferred from [PRESENT ESTABLISHMENT] to [NEW ESTABLISHMENT], both under [COMPANY NAME], with effect from [DD-MMM-YYYY].</w:t>
      </w:r>
    </w:p>
    <w:p>
      <w:pPr>
        <w:keepNext w:val="0"/>
        <w:spacing w:after="120" w:before="0"/>
      </w:pPr>
      <w:r>
        <w:rPr>
          <w:rFonts w:ascii="Calibri" w:hAnsi="Calibri"/>
          <w:b w:val="0"/>
          <w:i w:val="0"/>
          <w:color w:val="1D1D1D"/>
          <w:sz w:val="20"/>
        </w:rPr>
        <w:t>This is a transfer and not a fresh appointment. Your date of joining remains [ORIGINAL JOINING DATE] for gratuity, leave, seniority and every other purpose. Your leave balance of [NUMBER] days carries over, and your provident fund and insurance numbers are unchanged.</w:t>
      </w:r>
    </w:p>
    <w:p>
      <w:pPr>
        <w:keepNext w:val="0"/>
        <w:spacing w:after="120" w:before="0"/>
      </w:pPr>
      <w:r>
        <w:rPr>
          <w:rFonts w:ascii="Calibri" w:hAnsi="Calibri"/>
          <w:b w:val="0"/>
          <w:i w:val="0"/>
          <w:color w:val="1D1D1D"/>
          <w:sz w:val="20"/>
        </w:rPr>
        <w:t>Your wages, grade and other conditions of service are unaffected.</w:t>
      </w:r>
    </w:p>
    <w:p>
      <w:pPr>
        <w:keepNext w:val="0"/>
        <w:spacing w:after="120" w:before="0"/>
      </w:pPr>
      <w:r>
        <w:rPr>
          <w:rFonts w:ascii="Calibri" w:hAnsi="Calibri"/>
          <w:b w:val="0"/>
          <w:i w:val="0"/>
          <w:color w:val="1D1D1D"/>
          <w:sz w:val="20"/>
        </w:rPr>
        <w:t>[WHERE THE STATION CHANGES: add the notice, the joining time and the travelling allowance from Format 02.]</w:t>
      </w:r>
    </w:p>
    <w:p>
      <w:pPr>
        <w:keepNext w:val="0"/>
        <w:spacing w:after="120" w:before="0"/>
      </w:pPr>
      <w:r>
        <w:rPr>
          <w:rFonts w:ascii="Calibri" w:hAnsi="Calibri"/>
          <w:b w:val="0"/>
          <w:i w:val="0"/>
          <w:color w:val="1D1D1D"/>
          <w:sz w:val="21"/>
        </w:rPr>
      </w:r>
    </w:p>
    <w:p>
      <w:pPr>
        <w:keepNext w:val="0"/>
        <w:spacing w:after="32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pPr>
        <w:spacing w:after="160" w:before="160"/>
        <w:pBdr>
          <w:bottom w:val="single" w:sz="6" w:space="1" w:color="D1EAF9"/>
        </w:pBdr>
      </w:pPr>
    </w:p>
    <w:p>
      <w:pPr>
        <w:keepNext w:val="0"/>
        <w:spacing w:after="240" w:before="0"/>
      </w:pPr>
      <w:r>
        <w:rPr>
          <w:rFonts w:ascii="Calibri" w:hAnsi="Calibri"/>
          <w:b w:val="0"/>
          <w:i/>
          <w:color w:val="565656"/>
          <w:sz w:val="18"/>
        </w:rPr>
        <w:t>Received a copy. I understand the terms above.</w:t>
      </w:r>
    </w:p>
    <w:p>
      <w:pPr>
        <w:keepNext w:val="0"/>
        <w:spacing w:after="80" w:before="0"/>
      </w:pPr>
      <w:r>
        <w:rPr>
          <w:rFonts w:ascii="Calibri" w:hAnsi="Calibri"/>
          <w:b w:val="0"/>
          <w:i w:val="0"/>
          <w:color w:val="1D1D1D"/>
          <w:sz w:val="19"/>
        </w:rPr>
        <w:t>Signature of the worker: ______________________       Date: ______________</w:t>
      </w:r>
    </w:p>
    <w:p>
      <w:r>
        <w:br w:type="page"/>
      </w:r>
    </w:p>
    <w:p>
      <w:pPr>
        <w:pStyle w:val="Heading1"/>
        <w:keepNext/>
        <w:spacing w:after="200" w:before="80"/>
        <w:ind w:left="115"/>
        <w:shd w:val="clear" w:fill="0069A4"/>
      </w:pPr>
      <w:r>
        <w:rPr>
          <w:rFonts w:ascii="Calibri" w:hAnsi="Calibri"/>
          <w:b/>
          <w:color w:val="FFFFFF"/>
          <w:sz w:val="20"/>
        </w:rPr>
        <w:t>FORMAT 06  ·  DEPUTATION TO A CLIENT OR AN AFFILIATE</w:t>
      </w:r>
    </w:p>
    <w:p>
      <w:pPr>
        <w:keepNext w:val="0"/>
        <w:spacing w:after="160" w:before="0"/>
        <w:ind w:left="144"/>
        <w:shd w:val="clear" w:fill="F4FAFE"/>
      </w:pPr>
      <w:r>
        <w:rPr>
          <w:rFonts w:ascii="Calibri" w:hAnsi="Calibri"/>
          <w:b w:val="0"/>
          <w:i/>
          <w:color w:val="565656"/>
          <w:sz w:val="18"/>
        </w:rPr>
        <w:t>Only the services schedule carries this limb, and it is expressly subject to clauses 17(1) and (2). Deputation abroad or to a client does not switch off the consent or the allowance.</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120" w:before="0"/>
      </w:pPr>
      <w:r>
        <w:rPr>
          <w:rFonts w:ascii="Calibri" w:hAnsi="Calibri"/>
          <w:b w:val="0"/>
          <w:i w:val="0"/>
          <w:color w:val="1D1D1D"/>
          <w:sz w:val="20"/>
        </w:rPr>
        <w:t>To: [WORKER NAME], [DESIGNATION], Employee Code [CODE]</w:t>
      </w:r>
    </w:p>
    <w:p>
      <w:pPr>
        <w:keepNext w:val="0"/>
        <w:spacing w:after="120" w:before="0"/>
      </w:pPr>
      <w:r>
        <w:rPr>
          <w:rFonts w:ascii="Calibri" w:hAnsi="Calibri"/>
          <w:b w:val="0"/>
          <w:i w:val="0"/>
          <w:color w:val="1D1D1D"/>
          <w:sz w:val="20"/>
        </w:rPr>
        <w:t>Subject: Deputation to [CLIENT / AFFILIATE NAME], [LOCATION]</w:t>
      </w:r>
    </w:p>
    <w:p>
      <w:pPr>
        <w:keepNext w:val="0"/>
        <w:spacing w:after="120" w:before="0"/>
      </w:pPr>
      <w:r>
        <w:rPr>
          <w:rFonts w:ascii="Calibri" w:hAnsi="Calibri"/>
          <w:b w:val="0"/>
          <w:i w:val="0"/>
          <w:color w:val="1D1D1D"/>
          <w:sz w:val="20"/>
        </w:rPr>
        <w:t>Dear [FIRST NAME],</w:t>
      </w:r>
    </w:p>
    <w:p>
      <w:pPr>
        <w:keepNext w:val="0"/>
        <w:spacing w:after="120" w:before="0"/>
      </w:pPr>
      <w:r>
        <w:rPr>
          <w:rFonts w:ascii="Calibri" w:hAnsi="Calibri"/>
          <w:b w:val="0"/>
          <w:i w:val="0"/>
          <w:color w:val="1D1D1D"/>
          <w:sz w:val="20"/>
        </w:rPr>
        <w:t>You are deputed to [CLIENT / AFFILIATE NAME] at [LOCATION] with effect from [DD-MMM-YYYY] for a period of [DURATION]. This deputation is made under clause 17(3) of the model standing orders for the services sector and clause [NUMBER] of the transfer policy.</w:t>
      </w:r>
    </w:p>
    <w:p>
      <w:pPr>
        <w:keepNext w:val="0"/>
        <w:spacing w:after="120" w:before="0"/>
      </w:pPr>
      <w:r>
        <w:rPr>
          <w:rFonts w:ascii="Calibri" w:hAnsi="Calibri"/>
          <w:b w:val="0"/>
          <w:i w:val="0"/>
          <w:color w:val="1D1D1D"/>
          <w:sz w:val="20"/>
        </w:rPr>
        <w:t>You remain an employee of [COMPANY NAME] throughout. Your wages, grade, seniority and continuity of service are unaffected, and your date of joining remains [ORIGINAL JOINING DATE].</w:t>
      </w:r>
    </w:p>
    <w:p>
      <w:pPr>
        <w:keepNext w:val="0"/>
        <w:spacing w:after="120" w:before="0"/>
      </w:pPr>
      <w:r>
        <w:rPr>
          <w:rFonts w:ascii="Calibri" w:hAnsi="Calibri"/>
          <w:b w:val="0"/>
          <w:i w:val="0"/>
          <w:color w:val="1D1D1D"/>
          <w:sz w:val="20"/>
        </w:rPr>
        <w:t>[WHERE THE DEPUTATION CROSSES A STATE LINE: record the consent or the appointment letter clause with a transfer policy that accords with it, and pay the travelling allowance and the fifty per cent, worked in section 6.]</w:t>
      </w:r>
    </w:p>
    <w:p>
      <w:pPr>
        <w:keepNext w:val="0"/>
        <w:spacing w:after="120" w:before="0"/>
      </w:pPr>
      <w:r>
        <w:rPr>
          <w:rFonts w:ascii="Calibri" w:hAnsi="Calibri"/>
          <w:b w:val="0"/>
          <w:i w:val="0"/>
          <w:color w:val="1D1D1D"/>
          <w:sz w:val="20"/>
        </w:rPr>
        <w:t>On the deputation ending you will return to [RETURN LOCATION] in your present grade.</w:t>
      </w:r>
    </w:p>
    <w:p>
      <w:pPr>
        <w:keepNext w:val="0"/>
        <w:spacing w:after="120" w:before="0"/>
      </w:pPr>
      <w:r>
        <w:rPr>
          <w:rFonts w:ascii="Calibri" w:hAnsi="Calibri"/>
          <w:b w:val="0"/>
          <w:i w:val="0"/>
          <w:color w:val="1D1D1D"/>
          <w:sz w:val="21"/>
        </w:rPr>
      </w:r>
    </w:p>
    <w:p>
      <w:pPr>
        <w:keepNext w:val="0"/>
        <w:spacing w:after="32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pPr>
        <w:spacing w:after="160" w:before="160"/>
        <w:pBdr>
          <w:bottom w:val="single" w:sz="6" w:space="1" w:color="D1EAF9"/>
        </w:pBdr>
      </w:pPr>
    </w:p>
    <w:p>
      <w:pPr>
        <w:keepNext w:val="0"/>
        <w:spacing w:after="240" w:before="0"/>
      </w:pPr>
      <w:r>
        <w:rPr>
          <w:rFonts w:ascii="Calibri" w:hAnsi="Calibri"/>
          <w:b w:val="0"/>
          <w:i/>
          <w:color w:val="565656"/>
          <w:sz w:val="18"/>
        </w:rPr>
        <w:t>Received a copy. I understand the terms above.</w:t>
      </w:r>
    </w:p>
    <w:p>
      <w:pPr>
        <w:keepNext w:val="0"/>
        <w:spacing w:after="80" w:before="0"/>
      </w:pPr>
      <w:r>
        <w:rPr>
          <w:rFonts w:ascii="Calibri" w:hAnsi="Calibri"/>
          <w:b w:val="0"/>
          <w:i w:val="0"/>
          <w:color w:val="1D1D1D"/>
          <w:sz w:val="19"/>
        </w:rPr>
        <w:t>Signature of the worker: ______________________       Date: ______________</w:t>
      </w:r>
    </w:p>
    <w:p>
      <w:r>
        <w:br w:type="page"/>
      </w:r>
    </w:p>
    <w:p>
      <w:pPr>
        <w:pStyle w:val="Heading1"/>
        <w:keepNext/>
        <w:spacing w:after="200" w:before="80"/>
        <w:ind w:left="115"/>
        <w:shd w:val="clear" w:fill="0069A4"/>
      </w:pPr>
      <w:r>
        <w:rPr>
          <w:rFonts w:ascii="Calibri" w:hAnsi="Calibri"/>
          <w:b/>
          <w:color w:val="FFFFFF"/>
          <w:sz w:val="20"/>
        </w:rPr>
        <w:t>FORMAT 07  ·  TEMPORARY TRANSFER, WITH A RETURN DATE</w:t>
      </w:r>
    </w:p>
    <w:p>
      <w:pPr>
        <w:keepNext w:val="0"/>
        <w:spacing w:after="160" w:before="0"/>
        <w:ind w:left="144"/>
        <w:shd w:val="clear" w:fill="F4FAFE"/>
      </w:pPr>
      <w:r>
        <w:rPr>
          <w:rFonts w:ascii="Calibri" w:hAnsi="Calibri"/>
          <w:b w:val="0"/>
          <w:i/>
          <w:color w:val="565656"/>
          <w:sz w:val="18"/>
        </w:rPr>
        <w:t>Say when it ends and where the worker returns to. Without a return date a temporary transfer becomes a permanent one by silence.</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120" w:before="0"/>
      </w:pPr>
      <w:r>
        <w:rPr>
          <w:rFonts w:ascii="Calibri" w:hAnsi="Calibri"/>
          <w:b w:val="0"/>
          <w:i w:val="0"/>
          <w:color w:val="1D1D1D"/>
          <w:sz w:val="20"/>
        </w:rPr>
        <w:t>To: [WORKER NAME], [DESIGNATION], Employee Code [CODE]</w:t>
      </w:r>
    </w:p>
    <w:p>
      <w:pPr>
        <w:keepNext w:val="0"/>
        <w:spacing w:after="120" w:before="0"/>
      </w:pPr>
      <w:r>
        <w:rPr>
          <w:rFonts w:ascii="Calibri" w:hAnsi="Calibri"/>
          <w:b w:val="0"/>
          <w:i w:val="0"/>
          <w:color w:val="1D1D1D"/>
          <w:sz w:val="20"/>
        </w:rPr>
        <w:t>Subject: Temporary transfer to [NEW STATION]</w:t>
      </w:r>
    </w:p>
    <w:p>
      <w:pPr>
        <w:keepNext w:val="0"/>
        <w:spacing w:after="120" w:before="0"/>
      </w:pPr>
      <w:r>
        <w:rPr>
          <w:rFonts w:ascii="Calibri" w:hAnsi="Calibri"/>
          <w:b w:val="0"/>
          <w:i w:val="0"/>
          <w:color w:val="1D1D1D"/>
          <w:sz w:val="20"/>
        </w:rPr>
        <w:t>Dear [FIRST NAME],</w:t>
      </w:r>
    </w:p>
    <w:p>
      <w:pPr>
        <w:keepNext w:val="0"/>
        <w:spacing w:after="120" w:before="0"/>
      </w:pPr>
      <w:r>
        <w:rPr>
          <w:rFonts w:ascii="Calibri" w:hAnsi="Calibri"/>
          <w:b w:val="0"/>
          <w:i w:val="0"/>
          <w:color w:val="1D1D1D"/>
          <w:sz w:val="20"/>
        </w:rPr>
        <w:t>You are temporarily transferred to [NEW STATION] from [DD-MMM-YYYY] to [DD-MMM-YYYY]. On that date you will return to [PRESENT STATION] in your present shop or department and grade.</w:t>
      </w:r>
    </w:p>
    <w:p>
      <w:pPr>
        <w:keepNext w:val="0"/>
        <w:spacing w:after="120" w:before="0"/>
      </w:pPr>
      <w:r>
        <w:rPr>
          <w:rFonts w:ascii="Calibri" w:hAnsi="Calibri"/>
          <w:b w:val="0"/>
          <w:i w:val="0"/>
          <w:color w:val="1D1D1D"/>
          <w:sz w:val="20"/>
        </w:rPr>
        <w:t>You are given [NUMBER] days of notice and [NUMBER] days of joining time, treated as on duty and paid, and travelling allowance of ₹[TRANSPORT CHARGES] with a further ₹[FIFTY PER CENT] for incidental charges, in both directions.</w:t>
      </w:r>
    </w:p>
    <w:p>
      <w:pPr>
        <w:keepNext w:val="0"/>
        <w:spacing w:after="120" w:before="0"/>
      </w:pPr>
      <w:r>
        <w:rPr>
          <w:rFonts w:ascii="Calibri" w:hAnsi="Calibri"/>
          <w:b w:val="0"/>
          <w:i w:val="0"/>
          <w:color w:val="1D1D1D"/>
          <w:sz w:val="20"/>
        </w:rPr>
        <w:t>Your wages, grade, seniority and continuity of service are unaffected throughout.</w:t>
      </w:r>
    </w:p>
    <w:p>
      <w:pPr>
        <w:keepNext w:val="0"/>
        <w:spacing w:after="120" w:before="0"/>
      </w:pPr>
      <w:r>
        <w:rPr>
          <w:rFonts w:ascii="Calibri" w:hAnsi="Calibri"/>
          <w:b w:val="0"/>
          <w:i w:val="0"/>
          <w:color w:val="1D1D1D"/>
          <w:sz w:val="21"/>
        </w:rPr>
      </w:r>
    </w:p>
    <w:p>
      <w:pPr>
        <w:keepNext w:val="0"/>
        <w:spacing w:after="32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pPr>
        <w:spacing w:after="160" w:before="160"/>
        <w:pBdr>
          <w:bottom w:val="single" w:sz="6" w:space="1" w:color="D1EAF9"/>
        </w:pBdr>
      </w:pPr>
    </w:p>
    <w:p>
      <w:pPr>
        <w:keepNext w:val="0"/>
        <w:spacing w:after="240" w:before="0"/>
      </w:pPr>
      <w:r>
        <w:rPr>
          <w:rFonts w:ascii="Calibri" w:hAnsi="Calibri"/>
          <w:b w:val="0"/>
          <w:i/>
          <w:color w:val="565656"/>
          <w:sz w:val="18"/>
        </w:rPr>
        <w:t>Received a copy. I understand the terms above.</w:t>
      </w:r>
    </w:p>
    <w:p>
      <w:pPr>
        <w:keepNext w:val="0"/>
        <w:spacing w:after="80" w:before="0"/>
      </w:pPr>
      <w:r>
        <w:rPr>
          <w:rFonts w:ascii="Calibri" w:hAnsi="Calibri"/>
          <w:b w:val="0"/>
          <w:i w:val="0"/>
          <w:color w:val="1D1D1D"/>
          <w:sz w:val="19"/>
        </w:rPr>
        <w:t>Signature of the worker: ______________________       Date: ______________</w:t>
      </w:r>
    </w:p>
    <w:p>
      <w:r>
        <w:br w:type="page"/>
      </w:r>
    </w:p>
    <w:p>
      <w:pPr>
        <w:pStyle w:val="Heading1"/>
        <w:keepNext/>
        <w:spacing w:after="200" w:before="80"/>
        <w:ind w:left="115"/>
        <w:shd w:val="clear" w:fill="0069A4"/>
      </w:pPr>
      <w:r>
        <w:rPr>
          <w:rFonts w:ascii="Calibri" w:hAnsi="Calibri"/>
          <w:b/>
          <w:color w:val="FFFFFF"/>
          <w:sz w:val="20"/>
        </w:rPr>
        <w:t>FORMAT 08  ·  TRANSFER ON THE WORKER'S OWN REQUEST</w:t>
      </w:r>
    </w:p>
    <w:p>
      <w:pPr>
        <w:keepNext w:val="0"/>
        <w:spacing w:after="160" w:before="0"/>
        <w:ind w:left="144"/>
        <w:shd w:val="clear" w:fill="F4FAFE"/>
      </w:pPr>
      <w:r>
        <w:rPr>
          <w:rFonts w:ascii="Calibri" w:hAnsi="Calibri"/>
          <w:b w:val="0"/>
          <w:i/>
          <w:color w:val="565656"/>
          <w:sz w:val="18"/>
        </w:rPr>
        <w:t>The allowance in the fourth proviso is framed around a transfer the employer effects. Where the worker asks, say in the letter what the Company is and is not paying, and have the worker countersign.</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120" w:before="0"/>
      </w:pPr>
      <w:r>
        <w:rPr>
          <w:rFonts w:ascii="Calibri" w:hAnsi="Calibri"/>
          <w:b w:val="0"/>
          <w:i w:val="0"/>
          <w:color w:val="1D1D1D"/>
          <w:sz w:val="20"/>
        </w:rPr>
        <w:t>To: [WORKER NAME], [DESIGNATION], Employee Code [CODE]</w:t>
      </w:r>
    </w:p>
    <w:p>
      <w:pPr>
        <w:keepNext w:val="0"/>
        <w:spacing w:after="120" w:before="0"/>
      </w:pPr>
      <w:r>
        <w:rPr>
          <w:rFonts w:ascii="Calibri" w:hAnsi="Calibri"/>
          <w:b w:val="0"/>
          <w:i w:val="0"/>
          <w:color w:val="1D1D1D"/>
          <w:sz w:val="20"/>
        </w:rPr>
        <w:t>Subject: Transfer on your request dated [DD-MMM-YYYY]</w:t>
      </w:r>
    </w:p>
    <w:p>
      <w:pPr>
        <w:keepNext w:val="0"/>
        <w:spacing w:after="120" w:before="0"/>
      </w:pPr>
      <w:r>
        <w:rPr>
          <w:rFonts w:ascii="Calibri" w:hAnsi="Calibri"/>
          <w:b w:val="0"/>
          <w:i w:val="0"/>
          <w:color w:val="1D1D1D"/>
          <w:sz w:val="20"/>
        </w:rPr>
        <w:t>Dear [FIRST NAME],</w:t>
      </w:r>
    </w:p>
    <w:p>
      <w:pPr>
        <w:keepNext w:val="0"/>
        <w:spacing w:after="120" w:before="0"/>
      </w:pPr>
      <w:r>
        <w:rPr>
          <w:rFonts w:ascii="Calibri" w:hAnsi="Calibri"/>
          <w:b w:val="0"/>
          <w:i w:val="0"/>
          <w:color w:val="1D1D1D"/>
          <w:sz w:val="20"/>
        </w:rPr>
        <w:t>Your request for a transfer to [NEW STATION] on [GROUNDS] has been considered and is allowed. You are transferred with effect from [DD-MMM-YYYY].</w:t>
      </w:r>
    </w:p>
    <w:p>
      <w:pPr>
        <w:keepNext w:val="0"/>
        <w:spacing w:after="120" w:before="0"/>
      </w:pPr>
      <w:r>
        <w:rPr>
          <w:rFonts w:ascii="Calibri" w:hAnsi="Calibri"/>
          <w:b w:val="0"/>
          <w:i w:val="0"/>
          <w:color w:val="1D1D1D"/>
          <w:sz w:val="20"/>
        </w:rPr>
        <w:t>As this transfer is at your request, the Company will pay [STATE EXACTLY WHAT IS PAID, OR THAT NOTHING IS PAYABLE] towards travelling and incidental charges. You are allowed [NUMBER] days of joining time.</w:t>
      </w:r>
    </w:p>
    <w:p>
      <w:pPr>
        <w:keepNext w:val="0"/>
        <w:spacing w:after="120" w:before="0"/>
      </w:pPr>
      <w:r>
        <w:rPr>
          <w:rFonts w:ascii="Calibri" w:hAnsi="Calibri"/>
          <w:b w:val="0"/>
          <w:i w:val="0"/>
          <w:color w:val="1D1D1D"/>
          <w:sz w:val="20"/>
        </w:rPr>
        <w:t>Your wages, grade, seniority and continuity of service are unaffected, and your date of joining remains [ORIGINAL JOINING DATE].</w:t>
      </w:r>
    </w:p>
    <w:p>
      <w:pPr>
        <w:keepNext w:val="0"/>
        <w:spacing w:after="120" w:before="0"/>
      </w:pPr>
      <w:r>
        <w:rPr>
          <w:rFonts w:ascii="Calibri" w:hAnsi="Calibri"/>
          <w:b w:val="0"/>
          <w:i w:val="0"/>
          <w:color w:val="1D1D1D"/>
          <w:sz w:val="20"/>
        </w:rPr>
        <w:t>Please countersign the copy of this letter to confirm that you accept these terms.</w:t>
      </w:r>
    </w:p>
    <w:p>
      <w:pPr>
        <w:keepNext w:val="0"/>
        <w:spacing w:after="120" w:before="0"/>
      </w:pPr>
      <w:r>
        <w:rPr>
          <w:rFonts w:ascii="Calibri" w:hAnsi="Calibri"/>
          <w:b w:val="0"/>
          <w:i w:val="0"/>
          <w:color w:val="1D1D1D"/>
          <w:sz w:val="21"/>
        </w:rPr>
      </w:r>
    </w:p>
    <w:p>
      <w:pPr>
        <w:keepNext w:val="0"/>
        <w:spacing w:after="32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pPr>
        <w:spacing w:after="160" w:before="160"/>
        <w:pBdr>
          <w:bottom w:val="single" w:sz="6" w:space="1" w:color="D1EAF9"/>
        </w:pBdr>
      </w:pPr>
    </w:p>
    <w:p>
      <w:pPr>
        <w:keepNext w:val="0"/>
        <w:spacing w:after="240" w:before="0"/>
      </w:pPr>
      <w:r>
        <w:rPr>
          <w:rFonts w:ascii="Calibri" w:hAnsi="Calibri"/>
          <w:b w:val="0"/>
          <w:i/>
          <w:color w:val="565656"/>
          <w:sz w:val="18"/>
        </w:rPr>
        <w:t>Received a copy. I understand the terms above.</w:t>
      </w:r>
    </w:p>
    <w:p>
      <w:pPr>
        <w:keepNext w:val="0"/>
        <w:spacing w:after="80" w:before="0"/>
      </w:pPr>
      <w:r>
        <w:rPr>
          <w:rFonts w:ascii="Calibri" w:hAnsi="Calibri"/>
          <w:b w:val="0"/>
          <w:i w:val="0"/>
          <w:color w:val="1D1D1D"/>
          <w:sz w:val="19"/>
        </w:rPr>
        <w:t>Signature of the worker: ______________________       Date: ______________</w:t>
      </w:r>
    </w:p>
    <w:p>
      <w:r>
        <w:br w:type="page"/>
      </w:r>
    </w:p>
    <w:p>
      <w:pPr>
        <w:pStyle w:val="Heading1"/>
        <w:keepNext/>
        <w:spacing w:after="200" w:before="80"/>
        <w:ind w:left="115"/>
        <w:shd w:val="clear" w:fill="0069A4"/>
      </w:pPr>
      <w:r>
        <w:rPr>
          <w:rFonts w:ascii="Calibri" w:hAnsi="Calibri"/>
          <w:b/>
          <w:color w:val="FFFFFF"/>
          <w:sz w:val="20"/>
        </w:rPr>
        <w:t>FORMAT 09  ·  CONSENT TO TRANSFER TO ANOTHER STATE</w:t>
      </w:r>
    </w:p>
    <w:p>
      <w:pPr>
        <w:keepNext w:val="0"/>
        <w:spacing w:after="160" w:before="0"/>
        <w:ind w:left="144"/>
        <w:shd w:val="clear" w:fill="F4FAFE"/>
      </w:pPr>
      <w:r>
        <w:rPr>
          <w:rFonts w:ascii="Calibri" w:hAnsi="Calibri"/>
          <w:b w:val="0"/>
          <w:i/>
          <w:color w:val="565656"/>
          <w:sz w:val="18"/>
        </w:rPr>
        <w:t>The third proviso's alternative to an appointment letter clause. Keep the signed original with the service record.</w:t>
      </w:r>
    </w:p>
    <w:p>
      <w:pPr>
        <w:keepNext w:val="0"/>
        <w:spacing w:after="200" w:before="0"/>
      </w:pPr>
      <w:r>
        <w:rPr>
          <w:rFonts w:ascii="Calibri" w:hAnsi="Calibri"/>
          <w:b w:val="0"/>
          <w:i w:val="0"/>
          <w:color w:val="565656"/>
          <w:sz w:val="18"/>
        </w:rPr>
        <w:t>[ON PLAIN PAPER, OR THE WORKER'S OWN LETTERHEAD]</w:t>
      </w:r>
    </w:p>
    <w:p>
      <w:pPr>
        <w:keepNext w:val="0"/>
        <w:spacing w:after="120" w:before="0"/>
      </w:pPr>
      <w:r>
        <w:rPr>
          <w:rFonts w:ascii="Calibri" w:hAnsi="Calibri"/>
          <w:b w:val="0"/>
          <w:i w:val="0"/>
          <w:color w:val="1D1D1D"/>
          <w:sz w:val="20"/>
        </w:rPr>
        <w:t>To: [COMPANY NAME], [ADDRESS]</w:t>
      </w:r>
    </w:p>
    <w:p>
      <w:pPr>
        <w:keepNext w:val="0"/>
        <w:spacing w:after="120" w:before="0"/>
      </w:pPr>
      <w:r>
        <w:rPr>
          <w:rFonts w:ascii="Calibri" w:hAnsi="Calibri"/>
          <w:b w:val="0"/>
          <w:i w:val="0"/>
          <w:color w:val="1D1D1D"/>
          <w:sz w:val="20"/>
        </w:rPr>
        <w:t>Subject: Consent to transfer to another State</w:t>
      </w:r>
    </w:p>
    <w:p>
      <w:pPr>
        <w:keepNext w:val="0"/>
        <w:spacing w:after="120" w:before="0"/>
      </w:pPr>
      <w:r>
        <w:rPr>
          <w:rFonts w:ascii="Calibri" w:hAnsi="Calibri"/>
          <w:b w:val="0"/>
          <w:i w:val="0"/>
          <w:color w:val="1D1D1D"/>
          <w:sz w:val="20"/>
        </w:rPr>
        <w:t>I, [WORKER NAME], [DESIGNATION], Employee Code [CODE], presently posted at [PRESENT STATION], [PRESENT STATE], consent to my transfer to [NEW STATION], [NEW STATE] with effect from [DD-MMM-YYYY].</w:t>
      </w:r>
    </w:p>
    <w:p>
      <w:pPr>
        <w:keepNext w:val="0"/>
        <w:spacing w:after="120" w:before="0"/>
      </w:pPr>
      <w:r>
        <w:rPr>
          <w:rFonts w:ascii="Calibri" w:hAnsi="Calibri"/>
          <w:b w:val="0"/>
          <w:i w:val="0"/>
          <w:color w:val="1D1D1D"/>
          <w:sz w:val="20"/>
        </w:rPr>
        <w:t>I confirm that the terms of the transfer, including the notice, the joining time and the travelling allowance with the incidental charges, have been explained to me and that my wages, grade, seniority and continuity of service are unaffected.</w:t>
      </w:r>
    </w:p>
    <w:p>
      <w:pPr>
        <w:keepNext w:val="0"/>
        <w:spacing w:after="120" w:before="0"/>
      </w:pPr>
      <w:r>
        <w:rPr>
          <w:rFonts w:ascii="Calibri" w:hAnsi="Calibri"/>
          <w:b w:val="0"/>
          <w:i w:val="0"/>
          <w:color w:val="1D1D1D"/>
          <w:sz w:val="20"/>
        </w:rPr>
        <w:t>This consent is given freely under the third proviso to clause 17(2) of the model standing orders applicable to this establishment.</w:t>
      </w:r>
    </w:p>
    <w:p>
      <w:pPr>
        <w:keepNext w:val="0"/>
        <w:spacing w:after="120" w:before="0"/>
      </w:pPr>
      <w:r>
        <w:rPr>
          <w:rFonts w:ascii="Calibri" w:hAnsi="Calibri"/>
          <w:b w:val="0"/>
          <w:i w:val="0"/>
          <w:color w:val="1D1D1D"/>
          <w:sz w:val="20"/>
        </w:rPr>
        <w:t>Signature: ______________________       Date: ______________</w:t>
      </w:r>
    </w:p>
    <w:p>
      <w:pPr>
        <w:keepNext w:val="0"/>
        <w:spacing w:after="120" w:before="0"/>
      </w:pPr>
      <w:r>
        <w:rPr>
          <w:rFonts w:ascii="Calibri" w:hAnsi="Calibri"/>
          <w:b w:val="0"/>
          <w:i w:val="0"/>
          <w:color w:val="1D1D1D"/>
          <w:sz w:val="21"/>
        </w:rPr>
      </w:r>
    </w:p>
    <w:p>
      <w:pPr>
        <w:spacing w:after="160" w:before="160"/>
        <w:pBdr>
          <w:bottom w:val="single" w:sz="6" w:space="1" w:color="D1EAF9"/>
        </w:pBdr>
      </w:pPr>
    </w:p>
    <w:p>
      <w:pPr>
        <w:keepNext w:val="0"/>
        <w:spacing w:after="80" w:before="0"/>
      </w:pPr>
      <w:r>
        <w:rPr>
          <w:rFonts w:ascii="Calibri" w:hAnsi="Calibri"/>
          <w:b/>
          <w:i w:val="0"/>
          <w:color w:val="1D1D1D"/>
          <w:sz w:val="18"/>
        </w:rPr>
        <w:t>For the employer, on receipt</w:t>
      </w:r>
    </w:p>
    <w:p>
      <w:pPr>
        <w:keepNext w:val="0"/>
        <w:spacing w:after="240" w:before="0"/>
      </w:pPr>
      <w:r>
        <w:rPr>
          <w:rFonts w:ascii="Calibri" w:hAnsi="Calibri"/>
          <w:b w:val="0"/>
          <w:i/>
          <w:color w:val="565656"/>
          <w:sz w:val="18"/>
        </w:rPr>
        <w:t>Received on [DD-MMM-YYYY] and placed on the service record.</w:t>
      </w:r>
    </w:p>
    <w:p>
      <w:pPr>
        <w:keepNext w:val="0"/>
        <w:spacing w:after="80" w:before="0"/>
      </w:pPr>
      <w:r>
        <w:rPr>
          <w:rFonts w:ascii="Calibri" w:hAnsi="Calibri"/>
          <w:b w:val="0"/>
          <w:i w:val="0"/>
          <w:color w:val="1D1D1D"/>
          <w:sz w:val="19"/>
        </w:rPr>
        <w:t>For [COMPANY NAME]: ______________________       [NAME], [DESIGNATION]</w:t>
      </w:r>
    </w:p>
    <w:p>
      <w:r>
        <w:br w:type="page"/>
      </w:r>
    </w:p>
    <w:p>
      <w:pPr>
        <w:pStyle w:val="Heading1"/>
        <w:keepNext/>
        <w:spacing w:after="200" w:before="80"/>
        <w:ind w:left="115"/>
        <w:shd w:val="clear" w:fill="008CDB"/>
      </w:pPr>
      <w:r>
        <w:rPr>
          <w:rFonts w:ascii="Calibri" w:hAnsi="Calibri"/>
          <w:b/>
          <w:color w:val="FFFFFF"/>
          <w:sz w:val="22"/>
        </w:rPr>
        <w:t>6.  THE MONEY, WORKED</w:t>
      </w:r>
    </w:p>
    <w:p>
      <w:pPr>
        <w:keepNext w:val="0"/>
        <w:spacing w:after="160" w:before="0"/>
      </w:pPr>
      <w:r>
        <w:rPr>
          <w:rFonts w:ascii="Calibri" w:hAnsi="Calibri"/>
          <w:b w:val="0"/>
          <w:i w:val="0"/>
          <w:color w:val="565656"/>
          <w:sz w:val="20"/>
        </w:rPr>
        <w:t>The fourth proviso pays the transport charges and fifty per cent of those charges on top, to meet incidental charges. The fifty per cent is computed on the transport charges, not on the wages and not on the total.</w:t>
      </w:r>
    </w:p>
    <w:tbl>
      <w:tblPr>
        <w:tblStyle w:val="TableGrid"/>
        <w:tblW w:type="auto" w:w="0"/>
        <w:tblLook w:firstColumn="1" w:firstRow="1" w:lastColumn="0" w:lastRow="0" w:noHBand="0" w:noVBand="1" w:val="04A0"/>
      </w:tblPr>
      <w:tblGrid>
        <w:gridCol w:w="3216"/>
        <w:gridCol w:w="3216"/>
        <w:gridCol w:w="3216"/>
      </w:tblGrid>
      <w:tr>
        <w:tc>
          <w:tcPr>
            <w:tcW w:type="dxa" w:w="4752"/>
          </w:tcPr>
          <w:p>
            <w:pPr>
              <w:spacing w:after="40"/>
              <w:shd w:val="clear" w:fill="E8F4FC"/>
            </w:pPr>
            <w:r/>
            <w:r>
              <w:rPr>
                <w:rFonts w:ascii="Calibri" w:hAnsi="Calibri"/>
                <w:b/>
                <w:color w:val="0069A4"/>
                <w:sz w:val="18"/>
              </w:rPr>
              <w:t>What is paid</w:t>
            </w:r>
          </w:p>
        </w:tc>
        <w:tc>
          <w:tcPr>
            <w:tcW w:type="dxa" w:w="1944"/>
          </w:tcPr>
          <w:p>
            <w:pPr>
              <w:spacing w:after="40"/>
              <w:shd w:val="clear" w:fill="E8F4FC"/>
            </w:pPr>
            <w:r/>
            <w:r>
              <w:rPr>
                <w:rFonts w:ascii="Calibri" w:hAnsi="Calibri"/>
                <w:b/>
                <w:color w:val="0069A4"/>
                <w:sz w:val="18"/>
              </w:rPr>
              <w:t>Example</w:t>
            </w:r>
          </w:p>
        </w:tc>
        <w:tc>
          <w:tcPr>
            <w:tcW w:type="dxa" w:w="1944"/>
          </w:tcPr>
          <w:p>
            <w:pPr>
              <w:spacing w:after="40"/>
              <w:shd w:val="clear" w:fill="E8F4FC"/>
            </w:pPr>
            <w:r/>
            <w:r>
              <w:rPr>
                <w:rFonts w:ascii="Calibri" w:hAnsi="Calibri"/>
                <w:b/>
                <w:color w:val="0069A4"/>
                <w:sz w:val="18"/>
              </w:rPr>
              <w:t>Your figures</w:t>
            </w:r>
          </w:p>
        </w:tc>
      </w:tr>
      <w:tr>
        <w:tc>
          <w:tcPr>
            <w:tcW w:type="dxa" w:w="4752"/>
          </w:tcPr>
          <w:p>
            <w:pPr>
              <w:spacing w:after="40"/>
            </w:pPr>
            <w:r/>
            <w:r>
              <w:rPr>
                <w:rFonts w:ascii="Calibri" w:hAnsi="Calibri"/>
                <w:color w:val="565656"/>
                <w:sz w:val="18"/>
              </w:rPr>
              <w:t>Rail or bus fare, worker</w:t>
            </w:r>
          </w:p>
        </w:tc>
        <w:tc>
          <w:tcPr>
            <w:tcW w:type="dxa" w:w="1944"/>
          </w:tcPr>
          <w:p>
            <w:pPr>
              <w:spacing w:after="40"/>
            </w:pPr>
            <w:r/>
            <w:r>
              <w:rPr>
                <w:rFonts w:ascii="Calibri" w:hAnsi="Calibri"/>
                <w:color w:val="565656"/>
                <w:sz w:val="18"/>
              </w:rPr>
              <w:t>₹2,400</w:t>
            </w:r>
          </w:p>
        </w:tc>
        <w:tc>
          <w:tcPr>
            <w:tcW w:type="dxa" w:w="1944"/>
          </w:tcPr>
          <w:p>
            <w:pPr>
              <w:spacing w:after="40"/>
            </w:pPr>
            <w:r/>
            <w:r>
              <w:rPr>
                <w:rFonts w:ascii="Calibri" w:hAnsi="Calibri"/>
                <w:color w:val="565656"/>
                <w:sz w:val="18"/>
              </w:rPr>
            </w:r>
          </w:p>
        </w:tc>
      </w:tr>
      <w:tr>
        <w:tc>
          <w:tcPr>
            <w:tcW w:type="dxa" w:w="4752"/>
          </w:tcPr>
          <w:p>
            <w:pPr>
              <w:spacing w:after="40"/>
            </w:pPr>
            <w:r/>
            <w:r>
              <w:rPr>
                <w:rFonts w:ascii="Calibri" w:hAnsi="Calibri"/>
                <w:color w:val="565656"/>
                <w:sz w:val="18"/>
              </w:rPr>
              <w:t>Rail or bus fare, spouse and two children</w:t>
            </w:r>
          </w:p>
        </w:tc>
        <w:tc>
          <w:tcPr>
            <w:tcW w:type="dxa" w:w="1944"/>
          </w:tcPr>
          <w:p>
            <w:pPr>
              <w:spacing w:after="40"/>
            </w:pPr>
            <w:r/>
            <w:r>
              <w:rPr>
                <w:rFonts w:ascii="Calibri" w:hAnsi="Calibri"/>
                <w:color w:val="565656"/>
                <w:sz w:val="18"/>
              </w:rPr>
              <w:t>₹7,200</w:t>
            </w:r>
          </w:p>
        </w:tc>
        <w:tc>
          <w:tcPr>
            <w:tcW w:type="dxa" w:w="1944"/>
          </w:tcPr>
          <w:p>
            <w:pPr>
              <w:spacing w:after="40"/>
            </w:pPr>
            <w:r/>
            <w:r>
              <w:rPr>
                <w:rFonts w:ascii="Calibri" w:hAnsi="Calibri"/>
                <w:color w:val="565656"/>
                <w:sz w:val="18"/>
              </w:rPr>
            </w:r>
          </w:p>
        </w:tc>
      </w:tr>
      <w:tr>
        <w:tc>
          <w:tcPr>
            <w:tcW w:type="dxa" w:w="4752"/>
          </w:tcPr>
          <w:p>
            <w:pPr>
              <w:spacing w:after="40"/>
            </w:pPr>
            <w:r/>
            <w:r>
              <w:rPr>
                <w:rFonts w:ascii="Calibri" w:hAnsi="Calibri"/>
                <w:color w:val="565656"/>
                <w:sz w:val="18"/>
              </w:rPr>
              <w:t>Movement of personal effects</w:t>
            </w:r>
          </w:p>
        </w:tc>
        <w:tc>
          <w:tcPr>
            <w:tcW w:type="dxa" w:w="1944"/>
          </w:tcPr>
          <w:p>
            <w:pPr>
              <w:spacing w:after="40"/>
            </w:pPr>
            <w:r/>
            <w:r>
              <w:rPr>
                <w:rFonts w:ascii="Calibri" w:hAnsi="Calibri"/>
                <w:color w:val="565656"/>
                <w:sz w:val="18"/>
              </w:rPr>
              <w:t>₹18,000</w:t>
            </w:r>
          </w:p>
        </w:tc>
        <w:tc>
          <w:tcPr>
            <w:tcW w:type="dxa" w:w="1944"/>
          </w:tcPr>
          <w:p>
            <w:pPr>
              <w:spacing w:after="40"/>
            </w:pPr>
            <w:r/>
            <w:r>
              <w:rPr>
                <w:rFonts w:ascii="Calibri" w:hAnsi="Calibri"/>
                <w:color w:val="565656"/>
                <w:sz w:val="18"/>
              </w:rPr>
            </w:r>
          </w:p>
        </w:tc>
      </w:tr>
      <w:tr>
        <w:tc>
          <w:tcPr>
            <w:tcW w:type="dxa" w:w="4752"/>
          </w:tcPr>
          <w:p>
            <w:pPr>
              <w:spacing w:after="40"/>
            </w:pPr>
            <w:r/>
            <w:r>
              <w:rPr>
                <w:rFonts w:ascii="Calibri" w:hAnsi="Calibri"/>
                <w:color w:val="565656"/>
                <w:sz w:val="18"/>
              </w:rPr>
              <w:t>Transport charges, total</w:t>
            </w:r>
          </w:p>
        </w:tc>
        <w:tc>
          <w:tcPr>
            <w:tcW w:type="dxa" w:w="1944"/>
          </w:tcPr>
          <w:p>
            <w:pPr>
              <w:spacing w:after="40"/>
            </w:pPr>
            <w:r/>
            <w:r>
              <w:rPr>
                <w:rFonts w:ascii="Calibri" w:hAnsi="Calibri"/>
                <w:color w:val="565656"/>
                <w:sz w:val="18"/>
              </w:rPr>
              <w:t>₹27,600</w:t>
            </w:r>
          </w:p>
        </w:tc>
        <w:tc>
          <w:tcPr>
            <w:tcW w:type="dxa" w:w="1944"/>
          </w:tcPr>
          <w:p>
            <w:pPr>
              <w:spacing w:after="40"/>
            </w:pPr>
            <w:r/>
            <w:r>
              <w:rPr>
                <w:rFonts w:ascii="Calibri" w:hAnsi="Calibri"/>
                <w:color w:val="565656"/>
                <w:sz w:val="18"/>
              </w:rPr>
            </w:r>
          </w:p>
        </w:tc>
      </w:tr>
      <w:tr>
        <w:tc>
          <w:tcPr>
            <w:tcW w:type="dxa" w:w="4752"/>
          </w:tcPr>
          <w:p>
            <w:pPr>
              <w:spacing w:after="40"/>
            </w:pPr>
            <w:r/>
            <w:r>
              <w:rPr>
                <w:rFonts w:ascii="Calibri" w:hAnsi="Calibri"/>
                <w:color w:val="565656"/>
                <w:sz w:val="18"/>
              </w:rPr>
              <w:t>Fifty per cent of transport charges, for incidentals</w:t>
            </w:r>
          </w:p>
        </w:tc>
        <w:tc>
          <w:tcPr>
            <w:tcW w:type="dxa" w:w="1944"/>
          </w:tcPr>
          <w:p>
            <w:pPr>
              <w:spacing w:after="40"/>
            </w:pPr>
            <w:r/>
            <w:r>
              <w:rPr>
                <w:rFonts w:ascii="Calibri" w:hAnsi="Calibri"/>
                <w:color w:val="565656"/>
                <w:sz w:val="18"/>
              </w:rPr>
              <w:t>₹13,800</w:t>
            </w:r>
          </w:p>
        </w:tc>
        <w:tc>
          <w:tcPr>
            <w:tcW w:type="dxa" w:w="1944"/>
          </w:tcPr>
          <w:p>
            <w:pPr>
              <w:spacing w:after="40"/>
            </w:pPr>
            <w:r/>
            <w:r>
              <w:rPr>
                <w:rFonts w:ascii="Calibri" w:hAnsi="Calibri"/>
                <w:color w:val="565656"/>
                <w:sz w:val="18"/>
              </w:rPr>
            </w:r>
          </w:p>
        </w:tc>
      </w:tr>
      <w:tr>
        <w:tc>
          <w:tcPr>
            <w:tcW w:type="dxa" w:w="4752"/>
          </w:tcPr>
          <w:p>
            <w:pPr>
              <w:spacing w:after="40"/>
            </w:pPr>
            <w:r/>
            <w:r>
              <w:rPr>
                <w:rFonts w:ascii="Calibri" w:hAnsi="Calibri"/>
                <w:color w:val="565656"/>
                <w:sz w:val="18"/>
              </w:rPr>
              <w:t>Payable before the worker is relieved</w:t>
            </w:r>
          </w:p>
        </w:tc>
        <w:tc>
          <w:tcPr>
            <w:tcW w:type="dxa" w:w="1944"/>
          </w:tcPr>
          <w:p>
            <w:pPr>
              <w:spacing w:after="40"/>
            </w:pPr>
            <w:r/>
            <w:r>
              <w:rPr>
                <w:rFonts w:ascii="Calibri" w:hAnsi="Calibri"/>
                <w:color w:val="565656"/>
                <w:sz w:val="18"/>
              </w:rPr>
              <w:t>₹41,400</w:t>
            </w:r>
          </w:p>
        </w:tc>
        <w:tc>
          <w:tcPr>
            <w:tcW w:type="dxa" w:w="1944"/>
          </w:tcPr>
          <w:p>
            <w:pPr>
              <w:spacing w:after="40"/>
            </w:pPr>
            <w:r/>
            <w:r>
              <w:rPr>
                <w:rFonts w:ascii="Calibri" w:hAnsi="Calibri"/>
                <w:color w:val="565656"/>
                <w:sz w:val="18"/>
              </w:rPr>
            </w:r>
          </w:p>
        </w:tc>
      </w:tr>
    </w:tbl>
    <w:p>
      <w:pPr>
        <w:keepNext w:val="0"/>
        <w:spacing w:after="120" w:before="0"/>
      </w:pPr>
      <w:r>
        <w:rPr>
          <w:rFonts w:ascii="Calibri" w:hAnsi="Calibri"/>
          <w:b w:val="0"/>
          <w:i w:val="0"/>
          <w:color w:val="1D1D1D"/>
          <w:sz w:val="21"/>
        </w:rPr>
      </w:r>
    </w:p>
    <w:p>
      <w:pPr>
        <w:keepNext w:val="0"/>
        <w:spacing w:after="120" w:before="0"/>
      </w:pPr>
      <w:r>
        <w:rPr>
          <w:rFonts w:ascii="Calibri" w:hAnsi="Calibri"/>
          <w:b w:val="0"/>
          <w:i/>
          <w:color w:val="565656"/>
          <w:sz w:val="18"/>
        </w:rPr>
        <w:t>The figures are an illustration. The rates are yours to set in the policy, and the fifty per cent is not. Fill the third column for the transfer in front of you: add the fares and the movement of effects, halve that total for the incidentals, and pay the two together before the worker is relieved.</w:t>
      </w:r>
    </w:p>
    <w:p>
      <w:r>
        <w:br w:type="page"/>
      </w:r>
    </w:p>
    <w:p>
      <w:pPr>
        <w:pStyle w:val="Heading1"/>
        <w:keepNext/>
        <w:spacing w:after="200" w:before="80"/>
        <w:ind w:left="115"/>
        <w:shd w:val="clear" w:fill="008CDB"/>
      </w:pPr>
      <w:r>
        <w:rPr>
          <w:rFonts w:ascii="Calibri" w:hAnsi="Calibri"/>
          <w:b/>
          <w:color w:val="FFFFFF"/>
          <w:sz w:val="22"/>
        </w:rPr>
        <w:t>7.  EIGHT MISTAKES EMPLOYERS MAKE</w:t>
      </w:r>
    </w:p>
    <w:p>
      <w:pPr>
        <w:pStyle w:val="Heading2"/>
        <w:keepNext/>
        <w:spacing w:after="60" w:before="160"/>
      </w:pPr>
      <w:r>
        <w:rPr>
          <w:rFonts w:ascii="Calibri" w:hAnsi="Calibri"/>
          <w:b/>
          <w:color w:val="1D1D1D"/>
          <w:sz w:val="21"/>
        </w:rPr>
        <w:t>1.  The transfer letter goes out without a policy behind it</w:t>
      </w:r>
    </w:p>
    <w:p>
      <w:pPr>
        <w:keepNext w:val="0"/>
        <w:spacing w:after="80" w:before="0"/>
        <w:ind w:left="288"/>
      </w:pPr>
      <w:r>
        <w:rPr>
          <w:rFonts w:ascii="Calibri" w:hAnsi="Calibri"/>
          <w:b w:val="0"/>
          <w:i w:val="0"/>
          <w:color w:val="565656"/>
          <w:sz w:val="20"/>
        </w:rPr>
        <w:t>Clause 17(1) makes the policy the first duty and the letter the second. It also says the details shall be available on the Human Resource portal, which is a publication duty, not a filing one. A letter issued under a policy that does not exist is issued under nothing.</w:t>
      </w:r>
    </w:p>
    <w:p>
      <w:pPr>
        <w:pStyle w:val="Heading2"/>
        <w:keepNext/>
        <w:spacing w:after="60" w:before="160"/>
      </w:pPr>
      <w:r>
        <w:rPr>
          <w:rFonts w:ascii="Calibri" w:hAnsi="Calibri"/>
          <w:b/>
          <w:color w:val="1D1D1D"/>
          <w:sz w:val="21"/>
        </w:rPr>
        <w:t>2.  The fifty per cent is treated as a relocation perk</w:t>
      </w:r>
    </w:p>
    <w:p>
      <w:pPr>
        <w:keepNext w:val="0"/>
        <w:spacing w:after="80" w:before="0"/>
        <w:ind w:left="288"/>
      </w:pPr>
      <w:r>
        <w:rPr>
          <w:rFonts w:ascii="Calibri" w:hAnsi="Calibri"/>
          <w:b w:val="0"/>
          <w:i w:val="0"/>
          <w:color w:val="565656"/>
          <w:sz w:val="20"/>
        </w:rPr>
        <w:t>It is not discretionary. The fourth proviso says that unless notice, joining time and travelling allowance including transport charges and fifty per cent thereof are given, such transfer shall not be effected. The consequence is to the transfer, not to the worker's claim.</w:t>
      </w:r>
    </w:p>
    <w:p>
      <w:pPr>
        <w:pStyle w:val="Heading2"/>
        <w:keepNext/>
        <w:spacing w:after="60" w:before="160"/>
      </w:pPr>
      <w:r>
        <w:rPr>
          <w:rFonts w:ascii="Calibri" w:hAnsi="Calibri"/>
          <w:b/>
          <w:color w:val="1D1D1D"/>
          <w:sz w:val="21"/>
        </w:rPr>
        <w:t>3.  An inter-State transfer is ordered without consent or a clause</w:t>
      </w:r>
    </w:p>
    <w:p>
      <w:pPr>
        <w:keepNext w:val="0"/>
        <w:spacing w:after="80" w:before="0"/>
        <w:ind w:left="288"/>
      </w:pPr>
      <w:r>
        <w:rPr>
          <w:rFonts w:ascii="Calibri" w:hAnsi="Calibri"/>
          <w:b w:val="0"/>
          <w:i w:val="0"/>
          <w:color w:val="565656"/>
          <w:sz w:val="20"/>
        </w:rPr>
        <w:t>The third proviso allows only two routes: the worker's consent, or a specific provision in the letter of appointment with a transfer policy that accords with it. An old appointment letter that says nothing about mobility leaves only the first route.</w:t>
      </w:r>
    </w:p>
    <w:p>
      <w:pPr>
        <w:pStyle w:val="Heading2"/>
        <w:keepNext/>
        <w:spacing w:after="60" w:before="160"/>
      </w:pPr>
      <w:r>
        <w:rPr>
          <w:rFonts w:ascii="Calibri" w:hAnsi="Calibri"/>
          <w:b/>
          <w:color w:val="1D1D1D"/>
          <w:sz w:val="21"/>
        </w:rPr>
        <w:t>4.  Clause 17 is applied to a manager, or withheld from a supervisor</w:t>
      </w:r>
    </w:p>
    <w:p>
      <w:pPr>
        <w:keepNext w:val="0"/>
        <w:spacing w:after="80" w:before="0"/>
        <w:ind w:left="288"/>
      </w:pPr>
      <w:r>
        <w:rPr>
          <w:rFonts w:ascii="Calibri" w:hAnsi="Calibri"/>
          <w:b w:val="0"/>
          <w:i w:val="0"/>
          <w:color w:val="565656"/>
          <w:sz w:val="20"/>
        </w:rPr>
        <w:t>Section 2(zr) excludes a person employed mainly in a managerial or administrative capacity, and a supervisor drawing wages above ₹18,000 a month. The trap is the second limb: wages under section 2(zq) is basic pay, dearness allowance and retaining allowance, not gross pay, and the first proviso to that section adds back anything above one-half of all remuneration. A supervisor on a larger package can still be under the line and still be a worker. Applying clause 17 to a manager is not unsafe, but expecting it to protect them is.</w:t>
      </w:r>
    </w:p>
    <w:p>
      <w:pPr>
        <w:pStyle w:val="Heading2"/>
        <w:keepNext/>
        <w:spacing w:after="60" w:before="160"/>
      </w:pPr>
      <w:r>
        <w:rPr>
          <w:rFonts w:ascii="Calibri" w:hAnsi="Calibri"/>
          <w:b/>
          <w:color w:val="1D1D1D"/>
          <w:sz w:val="21"/>
        </w:rPr>
        <w:t>5.  The services limb is read as a free hand</w:t>
      </w:r>
    </w:p>
    <w:p>
      <w:pPr>
        <w:keepNext w:val="0"/>
        <w:spacing w:after="80" w:before="0"/>
        <w:ind w:left="288"/>
      </w:pPr>
      <w:r>
        <w:rPr>
          <w:rFonts w:ascii="Calibri" w:hAnsi="Calibri"/>
          <w:b w:val="0"/>
          <w:i w:val="0"/>
          <w:color w:val="565656"/>
          <w:sz w:val="20"/>
        </w:rPr>
        <w:t>Clause 17(3) exists only in the services schedule and opens with the words subject to the provisions contained paragraph (1) and (2). Deputation to a client, an affiliate, or an office abroad still needs the policy, the consent where a State line is crossed, and the money.</w:t>
      </w:r>
    </w:p>
    <w:p>
      <w:pPr>
        <w:pStyle w:val="Heading2"/>
        <w:keepNext/>
        <w:spacing w:after="60" w:before="160"/>
      </w:pPr>
      <w:r>
        <w:rPr>
          <w:rFonts w:ascii="Calibri" w:hAnsi="Calibri"/>
          <w:b/>
          <w:color w:val="1D1D1D"/>
          <w:sz w:val="21"/>
        </w:rPr>
        <w:t>6.  Section 40 is cited for the transfer itself</w:t>
      </w:r>
    </w:p>
    <w:p>
      <w:pPr>
        <w:keepNext w:val="0"/>
        <w:spacing w:after="80" w:before="0"/>
        <w:ind w:left="288"/>
      </w:pPr>
      <w:r>
        <w:rPr>
          <w:rFonts w:ascii="Calibri" w:hAnsi="Calibri"/>
          <w:b w:val="0"/>
          <w:i w:val="0"/>
          <w:color w:val="565656"/>
          <w:sz w:val="20"/>
        </w:rPr>
        <w:t>Transfer is in neither the First Schedule nor the Third Schedule of the Code. Section 40 bites only where the transfer changes a Third Schedule condition, such as wages, hours of work or leave. Cite it for that, not for the move.</w:t>
      </w:r>
    </w:p>
    <w:p>
      <w:pPr>
        <w:pStyle w:val="Heading2"/>
        <w:keepNext/>
        <w:spacing w:after="60" w:before="160"/>
      </w:pPr>
      <w:r>
        <w:rPr>
          <w:rFonts w:ascii="Calibri" w:hAnsi="Calibri"/>
          <w:b/>
          <w:color w:val="1D1D1D"/>
          <w:sz w:val="21"/>
        </w:rPr>
        <w:t>7.  The service card is never updated</w:t>
      </w:r>
    </w:p>
    <w:p>
      <w:pPr>
        <w:keepNext w:val="0"/>
        <w:spacing w:after="80" w:before="0"/>
        <w:ind w:left="288"/>
      </w:pPr>
      <w:r>
        <w:rPr>
          <w:rFonts w:ascii="Calibri" w:hAnsi="Calibri"/>
          <w:b w:val="0"/>
          <w:i w:val="0"/>
          <w:color w:val="565656"/>
          <w:sz w:val="20"/>
        </w:rPr>
        <w:t>Clause 14 of the model standing orders, clause 13 in the manufacturing schedule, makes every establishment keep a service card in Form (ii) for each worker and update it periodically, with the knowledge of that worker. A transfer changes the designation, the department and the place of work on it. The letter is the event; the card is the record, and an inspector reads the card.</w:t>
      </w:r>
    </w:p>
    <w:p>
      <w:pPr>
        <w:pStyle w:val="Heading2"/>
        <w:keepNext/>
        <w:spacing w:after="60" w:before="160"/>
      </w:pPr>
      <w:r>
        <w:rPr>
          <w:rFonts w:ascii="Calibri" w:hAnsi="Calibri"/>
          <w:b/>
          <w:color w:val="1D1D1D"/>
          <w:sz w:val="21"/>
        </w:rPr>
        <w:t>8.  Continuity of service is left to be inferred</w:t>
      </w:r>
    </w:p>
    <w:p>
      <w:pPr>
        <w:keepNext w:val="0"/>
        <w:spacing w:after="80" w:before="0"/>
        <w:ind w:left="288"/>
      </w:pPr>
      <w:r>
        <w:rPr>
          <w:rFonts w:ascii="Calibri" w:hAnsi="Calibri"/>
          <w:b w:val="0"/>
          <w:i w:val="0"/>
          <w:color w:val="565656"/>
          <w:sz w:val="20"/>
        </w:rPr>
        <w:t>The first proviso protects wages, grade, continuity of service and other conditions of service. A letter that is silent on the date of joining, seniority and leave balances invites the argument that the transfer reset them.</w:t>
      </w:r>
    </w:p>
    <w:p>
      <w:r>
        <w:br w:type="page"/>
      </w:r>
    </w:p>
    <w:p>
      <w:pPr>
        <w:pStyle w:val="Heading1"/>
        <w:keepNext/>
        <w:spacing w:after="200" w:before="80"/>
        <w:ind w:left="115"/>
        <w:shd w:val="clear" w:fill="008CDB"/>
      </w:pPr>
      <w:r>
        <w:rPr>
          <w:rFonts w:ascii="Calibri" w:hAnsi="Calibri"/>
          <w:b/>
          <w:color w:val="FFFFFF"/>
          <w:sz w:val="22"/>
        </w:rPr>
        <w:t>8.  FOURTEEN CHECKS, AND WHERE EVERY LINE COMES FROM</w:t>
      </w:r>
    </w:p>
    <w:p>
      <w:pPr>
        <w:keepNext w:val="0"/>
        <w:spacing w:after="120" w:before="0"/>
      </w:pPr>
      <w:r>
        <w:rPr>
          <w:rFonts w:ascii="Calibri" w:hAnsi="Calibri"/>
          <w:b/>
          <w:i w:val="0"/>
          <w:color w:val="1D1D1D"/>
          <w:sz w:val="20"/>
        </w:rPr>
        <w:t>Fourteen checks before a transfer letter goes out</w:t>
      </w:r>
    </w:p>
    <w:p>
      <w:pPr>
        <w:keepNext w:val="0"/>
        <w:spacing w:after="60" w:before="0"/>
        <w:ind w:left="216"/>
      </w:pPr>
      <w:r>
        <w:rPr>
          <w:rFonts w:ascii="Calibri" w:hAnsi="Calibri"/>
          <w:b w:val="0"/>
          <w:i w:val="0"/>
          <w:color w:val="565656"/>
          <w:sz w:val="19"/>
        </w:rPr>
        <w:t>☐   The establishment has 300 or more workers, so Chapter IV applies at all.</w:t>
      </w:r>
    </w:p>
    <w:p>
      <w:pPr>
        <w:keepNext w:val="0"/>
        <w:spacing w:after="60" w:before="0"/>
        <w:ind w:left="216"/>
      </w:pPr>
      <w:r>
        <w:rPr>
          <w:rFonts w:ascii="Calibri" w:hAnsi="Calibri"/>
          <w:b w:val="0"/>
          <w:i w:val="0"/>
          <w:color w:val="565656"/>
          <w:sz w:val="19"/>
        </w:rPr>
        <w:t>☐   A written transfer policy exists and is on the Human Resource portal.</w:t>
      </w:r>
    </w:p>
    <w:p>
      <w:pPr>
        <w:keepNext w:val="0"/>
        <w:spacing w:after="60" w:before="0"/>
        <w:ind w:left="216"/>
      </w:pPr>
      <w:r>
        <w:rPr>
          <w:rFonts w:ascii="Calibri" w:hAnsi="Calibri"/>
          <w:b w:val="0"/>
          <w:i w:val="0"/>
          <w:color w:val="565656"/>
          <w:sz w:val="19"/>
        </w:rPr>
        <w:t>☐   The person being transferred is a worker under section 2(zr).</w:t>
      </w:r>
    </w:p>
    <w:p>
      <w:pPr>
        <w:keepNext w:val="0"/>
        <w:spacing w:after="60" w:before="0"/>
        <w:ind w:left="216"/>
      </w:pPr>
      <w:r>
        <w:rPr>
          <w:rFonts w:ascii="Calibri" w:hAnsi="Calibri"/>
          <w:b w:val="0"/>
          <w:i w:val="0"/>
          <w:color w:val="565656"/>
          <w:sz w:val="19"/>
        </w:rPr>
        <w:t>☐   The letter names the shop, department, station or establishment exactly.</w:t>
      </w:r>
    </w:p>
    <w:p>
      <w:pPr>
        <w:keepNext w:val="0"/>
        <w:spacing w:after="60" w:before="0"/>
        <w:ind w:left="216"/>
      </w:pPr>
      <w:r>
        <w:rPr>
          <w:rFonts w:ascii="Calibri" w:hAnsi="Calibri"/>
          <w:b w:val="0"/>
          <w:i w:val="0"/>
          <w:color w:val="565656"/>
          <w:sz w:val="19"/>
        </w:rPr>
        <w:t>☐   Wages, grade and seniority are stated as unchanged.</w:t>
      </w:r>
    </w:p>
    <w:p>
      <w:pPr>
        <w:keepNext w:val="0"/>
        <w:spacing w:after="60" w:before="0"/>
        <w:ind w:left="216"/>
      </w:pPr>
      <w:r>
        <w:rPr>
          <w:rFonts w:ascii="Calibri" w:hAnsi="Calibri"/>
          <w:b w:val="0"/>
          <w:i w:val="0"/>
          <w:color w:val="565656"/>
          <w:sz w:val="19"/>
        </w:rPr>
        <w:t>☐   Continuity of service is stated in terms, with the original joining date.</w:t>
      </w:r>
    </w:p>
    <w:p>
      <w:pPr>
        <w:keepNext w:val="0"/>
        <w:spacing w:after="60" w:before="0"/>
        <w:ind w:left="216"/>
      </w:pPr>
      <w:r>
        <w:rPr>
          <w:rFonts w:ascii="Calibri" w:hAnsi="Calibri"/>
          <w:b w:val="0"/>
          <w:i w:val="0"/>
          <w:color w:val="565656"/>
          <w:sz w:val="19"/>
        </w:rPr>
        <w:t>☐   The job is one the worker is capable of doing.</w:t>
      </w:r>
    </w:p>
    <w:p>
      <w:pPr>
        <w:keepNext w:val="0"/>
        <w:spacing w:after="60" w:before="0"/>
        <w:ind w:left="216"/>
      </w:pPr>
      <w:r>
        <w:rPr>
          <w:rFonts w:ascii="Calibri" w:hAnsi="Calibri"/>
          <w:b w:val="0"/>
          <w:i w:val="0"/>
          <w:color w:val="565656"/>
          <w:sz w:val="19"/>
        </w:rPr>
        <w:t>☐   Reasonable notice has been given, measured against the policy.</w:t>
      </w:r>
    </w:p>
    <w:p>
      <w:pPr>
        <w:keepNext w:val="0"/>
        <w:spacing w:after="60" w:before="0"/>
        <w:ind w:left="216"/>
      </w:pPr>
      <w:r>
        <w:rPr>
          <w:rFonts w:ascii="Calibri" w:hAnsi="Calibri"/>
          <w:b w:val="0"/>
          <w:i w:val="0"/>
          <w:color w:val="565656"/>
          <w:sz w:val="19"/>
        </w:rPr>
        <w:t>☐   Joining time is stated and is treated as on duty.</w:t>
      </w:r>
    </w:p>
    <w:p>
      <w:pPr>
        <w:keepNext w:val="0"/>
        <w:spacing w:after="60" w:before="0"/>
        <w:ind w:left="216"/>
      </w:pPr>
      <w:r>
        <w:rPr>
          <w:rFonts w:ascii="Calibri" w:hAnsi="Calibri"/>
          <w:b w:val="0"/>
          <w:i w:val="0"/>
          <w:color w:val="565656"/>
          <w:sz w:val="19"/>
        </w:rPr>
        <w:t>☐   Transport charges plus fifty per cent are computed and paid.</w:t>
      </w:r>
    </w:p>
    <w:p>
      <w:pPr>
        <w:keepNext w:val="0"/>
        <w:spacing w:after="60" w:before="0"/>
        <w:ind w:left="216"/>
      </w:pPr>
      <w:r>
        <w:rPr>
          <w:rFonts w:ascii="Calibri" w:hAnsi="Calibri"/>
          <w:b w:val="0"/>
          <w:i w:val="0"/>
          <w:color w:val="565656"/>
          <w:sz w:val="19"/>
        </w:rPr>
        <w:t>☐   Where a State line is crossed, consent or an appointment letter clause.</w:t>
      </w:r>
    </w:p>
    <w:p>
      <w:pPr>
        <w:keepNext w:val="0"/>
        <w:spacing w:after="60" w:before="0"/>
        <w:ind w:left="216"/>
      </w:pPr>
      <w:r>
        <w:rPr>
          <w:rFonts w:ascii="Calibri" w:hAnsi="Calibri"/>
          <w:b w:val="0"/>
          <w:i w:val="0"/>
          <w:color w:val="565656"/>
          <w:sz w:val="19"/>
        </w:rPr>
        <w:t>☐   Where a Third Schedule condition changes, notice under section 40.</w:t>
      </w:r>
    </w:p>
    <w:p>
      <w:pPr>
        <w:keepNext w:val="0"/>
        <w:spacing w:after="60" w:before="0"/>
        <w:ind w:left="216"/>
      </w:pPr>
      <w:r>
        <w:rPr>
          <w:rFonts w:ascii="Calibri" w:hAnsi="Calibri"/>
          <w:b w:val="0"/>
          <w:i w:val="0"/>
          <w:color w:val="565656"/>
          <w:sz w:val="19"/>
        </w:rPr>
        <w:t>☐   The service card in Form (ii) has been updated, with the worker's knowledge.</w:t>
      </w:r>
    </w:p>
    <w:p>
      <w:pPr>
        <w:keepNext w:val="0"/>
        <w:spacing w:after="60" w:before="0"/>
        <w:ind w:left="216"/>
      </w:pPr>
      <w:r>
        <w:rPr>
          <w:rFonts w:ascii="Calibri" w:hAnsi="Calibri"/>
          <w:b w:val="0"/>
          <w:i w:val="0"/>
          <w:color w:val="565656"/>
          <w:sz w:val="19"/>
        </w:rPr>
        <w:t>☐   Where the model was adopted, the certifying officer has been informed under section 30(3).</w:t>
      </w:r>
    </w:p>
    <w:p>
      <w:pPr>
        <w:keepNext w:val="0"/>
        <w:spacing w:after="200" w:before="0"/>
      </w:pPr>
      <w:r>
        <w:rPr>
          <w:rFonts w:ascii="Calibri" w:hAnsi="Calibri"/>
          <w:b w:val="0"/>
          <w:i w:val="0"/>
          <w:color w:val="1D1D1D"/>
          <w:sz w:val="21"/>
        </w:rPr>
      </w:r>
    </w:p>
    <w:tbl>
      <w:tblPr>
        <w:tblStyle w:val="TableGrid"/>
        <w:tblW w:type="auto" w:w="0"/>
        <w:tblLook w:firstColumn="1" w:firstRow="1" w:lastColumn="0" w:lastRow="0" w:noHBand="0" w:noVBand="1" w:val="04A0"/>
      </w:tblPr>
      <w:tblGrid>
        <w:gridCol w:w="3216"/>
        <w:gridCol w:w="3216"/>
        <w:gridCol w:w="3216"/>
      </w:tblGrid>
      <w:tr>
        <w:tc>
          <w:tcPr>
            <w:tcW w:type="dxa" w:w="4464"/>
          </w:tcPr>
          <w:p>
            <w:pPr>
              <w:spacing w:after="40"/>
              <w:shd w:val="clear" w:fill="E8F4FC"/>
            </w:pPr>
            <w:r/>
            <w:r>
              <w:rPr>
                <w:rFonts w:ascii="Calibri" w:hAnsi="Calibri"/>
                <w:b/>
                <w:color w:val="0069A4"/>
                <w:sz w:val="18"/>
              </w:rPr>
              <w:t>What this pack says</w:t>
            </w:r>
          </w:p>
        </w:tc>
        <w:tc>
          <w:tcPr>
            <w:tcW w:type="dxa" w:w="2880"/>
          </w:tcPr>
          <w:p>
            <w:pPr>
              <w:spacing w:after="40"/>
              <w:shd w:val="clear" w:fill="E8F4FC"/>
            </w:pPr>
            <w:r/>
            <w:r>
              <w:rPr>
                <w:rFonts w:ascii="Calibri" w:hAnsi="Calibri"/>
                <w:b/>
                <w:color w:val="0069A4"/>
                <w:sz w:val="18"/>
              </w:rPr>
              <w:t>Source</w:t>
            </w:r>
          </w:p>
        </w:tc>
        <w:tc>
          <w:tcPr>
            <w:tcW w:type="dxa" w:w="2160"/>
          </w:tcPr>
          <w:p>
            <w:pPr>
              <w:spacing w:after="40"/>
              <w:shd w:val="clear" w:fill="E8F4FC"/>
            </w:pPr>
            <w:r/>
            <w:r>
              <w:rPr>
                <w:rFonts w:ascii="Calibri" w:hAnsi="Calibri"/>
                <w:b/>
                <w:color w:val="0069A4"/>
                <w:sz w:val="18"/>
              </w:rPr>
              <w:t>Provision</w:t>
            </w:r>
          </w:p>
        </w:tc>
      </w:tr>
      <w:tr>
        <w:tc>
          <w:tcPr>
            <w:tcW w:type="dxa" w:w="4464"/>
          </w:tcPr>
          <w:p>
            <w:pPr>
              <w:spacing w:after="40"/>
            </w:pPr>
            <w:r/>
            <w:r>
              <w:rPr>
                <w:rFonts w:ascii="Calibri" w:hAnsi="Calibri"/>
                <w:color w:val="565656"/>
                <w:sz w:val="18"/>
              </w:rPr>
              <w:t>The one-to-two lakh fine is worded for standing orders FINALLY CERTIFIED, and the model orders are deemed adopted, not certified</w:t>
            </w:r>
          </w:p>
        </w:tc>
        <w:tc>
          <w:tcPr>
            <w:tcW w:type="dxa" w:w="2880"/>
          </w:tcPr>
          <w:p>
            <w:pPr>
              <w:spacing w:after="40"/>
            </w:pPr>
            <w:r/>
            <w:r>
              <w:rPr>
                <w:rFonts w:ascii="Calibri" w:hAnsi="Calibri"/>
                <w:color w:val="565656"/>
                <w:sz w:val="18"/>
              </w:rPr>
              <w:t>IR Code, 2020</w:t>
            </w:r>
          </w:p>
        </w:tc>
        <w:tc>
          <w:tcPr>
            <w:tcW w:type="dxa" w:w="2160"/>
          </w:tcPr>
          <w:p>
            <w:pPr>
              <w:spacing w:after="40"/>
            </w:pPr>
            <w:r/>
            <w:r>
              <w:rPr>
                <w:rFonts w:ascii="Calibri" w:hAnsi="Calibri"/>
                <w:color w:val="565656"/>
                <w:sz w:val="18"/>
              </w:rPr>
              <w:t>s.86(11) with s.29(2)</w:t>
            </w:r>
          </w:p>
        </w:tc>
      </w:tr>
      <w:tr>
        <w:tc>
          <w:tcPr>
            <w:tcW w:type="dxa" w:w="4464"/>
          </w:tcPr>
          <w:p>
            <w:pPr>
              <w:spacing w:after="40"/>
            </w:pPr>
            <w:r/>
            <w:r>
              <w:rPr>
                <w:rFonts w:ascii="Calibri" w:hAnsi="Calibri"/>
                <w:color w:val="565656"/>
                <w:sz w:val="18"/>
              </w:rPr>
              <w:t>An inter-State migrant worker gets a yearly lump sum to and fro fare to their native place</w:t>
            </w:r>
          </w:p>
        </w:tc>
        <w:tc>
          <w:tcPr>
            <w:tcW w:type="dxa" w:w="2880"/>
          </w:tcPr>
          <w:p>
            <w:pPr>
              <w:spacing w:after="40"/>
            </w:pPr>
            <w:r/>
            <w:r>
              <w:rPr>
                <w:rFonts w:ascii="Calibri" w:hAnsi="Calibri"/>
                <w:color w:val="565656"/>
                <w:sz w:val="18"/>
              </w:rPr>
              <w:t>OSH Code, 2020</w:t>
            </w:r>
          </w:p>
        </w:tc>
        <w:tc>
          <w:tcPr>
            <w:tcW w:type="dxa" w:w="2160"/>
          </w:tcPr>
          <w:p>
            <w:pPr>
              <w:spacing w:after="40"/>
            </w:pPr>
            <w:r/>
            <w:r>
              <w:rPr>
                <w:rFonts w:ascii="Calibri" w:hAnsi="Calibri"/>
                <w:color w:val="565656"/>
                <w:sz w:val="18"/>
              </w:rPr>
              <w:t>s.61</w:t>
            </w:r>
          </w:p>
        </w:tc>
      </w:tr>
      <w:tr>
        <w:tc>
          <w:tcPr>
            <w:tcW w:type="dxa" w:w="4464"/>
          </w:tcPr>
          <w:p>
            <w:pPr>
              <w:spacing w:after="40"/>
            </w:pPr>
            <w:r/>
            <w:r>
              <w:rPr>
                <w:rFonts w:ascii="Calibri" w:hAnsi="Calibri"/>
                <w:color w:val="565656"/>
                <w:sz w:val="18"/>
              </w:rPr>
              <w:t>And that definition turns on RECRUITMENT across a State line, with a wage ceiling of eighteen thousand rupees a month</w:t>
            </w:r>
          </w:p>
        </w:tc>
        <w:tc>
          <w:tcPr>
            <w:tcW w:type="dxa" w:w="2880"/>
          </w:tcPr>
          <w:p>
            <w:pPr>
              <w:spacing w:after="40"/>
            </w:pPr>
            <w:r/>
            <w:r>
              <w:rPr>
                <w:rFonts w:ascii="Calibri" w:hAnsi="Calibri"/>
                <w:color w:val="565656"/>
                <w:sz w:val="18"/>
              </w:rPr>
              <w:t>OSH Code, 2020</w:t>
            </w:r>
          </w:p>
        </w:tc>
        <w:tc>
          <w:tcPr>
            <w:tcW w:type="dxa" w:w="2160"/>
          </w:tcPr>
          <w:p>
            <w:pPr>
              <w:spacing w:after="40"/>
            </w:pPr>
            <w:r/>
            <w:r>
              <w:rPr>
                <w:rFonts w:ascii="Calibri" w:hAnsi="Calibri"/>
                <w:color w:val="565656"/>
                <w:sz w:val="18"/>
              </w:rPr>
              <w:t>s.2, inter-State migrant worker</w:t>
            </w:r>
          </w:p>
        </w:tc>
      </w:tr>
      <w:tr>
        <w:tc>
          <w:tcPr>
            <w:tcW w:type="dxa" w:w="4464"/>
          </w:tcPr>
          <w:p>
            <w:pPr>
              <w:spacing w:after="40"/>
            </w:pPr>
            <w:r/>
            <w:r>
              <w:rPr>
                <w:rFonts w:ascii="Calibri" w:hAnsi="Calibri"/>
                <w:color w:val="565656"/>
                <w:sz w:val="18"/>
              </w:rPr>
              <w:t>A shift change is clause 7(2), not clause 17, so no consent and no travelling allowance arise</w:t>
            </w:r>
          </w:p>
        </w:tc>
        <w:tc>
          <w:tcPr>
            <w:tcW w:type="dxa" w:w="2880"/>
          </w:tcPr>
          <w:p>
            <w:pPr>
              <w:spacing w:after="40"/>
            </w:pPr>
            <w:r/>
            <w:r>
              <w:rPr>
                <w:rFonts w:ascii="Calibri" w:hAnsi="Calibri"/>
                <w:color w:val="565656"/>
                <w:sz w:val="18"/>
              </w:rPr>
              <w:t>Model Standing Orders, 2026, clause 7(2)</w:t>
            </w:r>
          </w:p>
        </w:tc>
        <w:tc>
          <w:tcPr>
            <w:tcW w:type="dxa" w:w="2160"/>
          </w:tcPr>
          <w:p/>
        </w:tc>
      </w:tr>
      <w:tr>
        <w:tc>
          <w:tcPr>
            <w:tcW w:type="dxa" w:w="4464"/>
          </w:tcPr>
          <w:p>
            <w:pPr>
              <w:spacing w:after="40"/>
            </w:pPr>
            <w:r/>
            <w:r>
              <w:rPr>
                <w:rFonts w:ascii="Calibri" w:hAnsi="Calibri"/>
                <w:color w:val="565656"/>
                <w:sz w:val="18"/>
              </w:rPr>
              <w:t>Transfer of the ESTABLISHMENT gives a worker of one year notice and compensation as if retrenched, subject to a three limb proviso</w:t>
            </w:r>
          </w:p>
        </w:tc>
        <w:tc>
          <w:tcPr>
            <w:tcW w:type="dxa" w:w="2880"/>
          </w:tcPr>
          <w:p>
            <w:pPr>
              <w:spacing w:after="40"/>
            </w:pPr>
            <w:r/>
            <w:r>
              <w:rPr>
                <w:rFonts w:ascii="Calibri" w:hAnsi="Calibri"/>
                <w:color w:val="565656"/>
                <w:sz w:val="18"/>
              </w:rPr>
              <w:t>IR Code, 2020, s.73 with s.70</w:t>
            </w:r>
          </w:p>
        </w:tc>
        <w:tc>
          <w:tcPr>
            <w:tcW w:type="dxa" w:w="2160"/>
          </w:tcPr>
          <w:p/>
        </w:tc>
      </w:tr>
      <w:tr>
        <w:tc>
          <w:tcPr>
            <w:tcW w:type="dxa" w:w="4464"/>
          </w:tcPr>
          <w:p>
            <w:pPr>
              <w:spacing w:after="40"/>
            </w:pPr>
            <w:r/>
            <w:r>
              <w:rPr>
                <w:rFonts w:ascii="Calibri" w:hAnsi="Calibri"/>
                <w:color w:val="565656"/>
                <w:sz w:val="18"/>
              </w:rPr>
              <w:t>And section 73 is not cut down by the fifty worker floor, which section 65(1) confines to sections 67 to 69</w:t>
            </w:r>
          </w:p>
        </w:tc>
        <w:tc>
          <w:tcPr>
            <w:tcW w:type="dxa" w:w="2880"/>
          </w:tcPr>
          <w:p>
            <w:pPr>
              <w:spacing w:after="40"/>
            </w:pPr>
            <w:r/>
            <w:r>
              <w:rPr>
                <w:rFonts w:ascii="Calibri" w:hAnsi="Calibri"/>
                <w:color w:val="565656"/>
                <w:sz w:val="18"/>
              </w:rPr>
              <w:t>IR Code, 2020, s.65(1)</w:t>
            </w:r>
          </w:p>
        </w:tc>
        <w:tc>
          <w:tcPr>
            <w:tcW w:type="dxa" w:w="2160"/>
          </w:tcPr>
          <w:p/>
        </w:tc>
      </w:tr>
      <w:tr>
        <w:tc>
          <w:tcPr>
            <w:tcW w:type="dxa" w:w="4464"/>
          </w:tcPr>
          <w:p>
            <w:pPr>
              <w:spacing w:after="40"/>
            </w:pPr>
            <w:r/>
            <w:r>
              <w:rPr>
                <w:rFonts w:ascii="Calibri" w:hAnsi="Calibri"/>
                <w:color w:val="565656"/>
                <w:sz w:val="18"/>
              </w:rPr>
              <w:t>Every establishment shall have a transfer policy, on the HR portal</w:t>
            </w:r>
          </w:p>
        </w:tc>
        <w:tc>
          <w:tcPr>
            <w:tcW w:type="dxa" w:w="2880"/>
          </w:tcPr>
          <w:p>
            <w:pPr>
              <w:spacing w:after="40"/>
            </w:pPr>
            <w:r/>
            <w:r>
              <w:rPr>
                <w:rFonts w:ascii="Calibri" w:hAnsi="Calibri"/>
                <w:color w:val="565656"/>
                <w:sz w:val="18"/>
              </w:rPr>
              <w:t>Model Standing Orders, 2026</w:t>
            </w:r>
          </w:p>
        </w:tc>
        <w:tc>
          <w:tcPr>
            <w:tcW w:type="dxa" w:w="2160"/>
          </w:tcPr>
          <w:p>
            <w:pPr>
              <w:spacing w:after="40"/>
            </w:pPr>
            <w:r/>
            <w:r>
              <w:rPr>
                <w:rFonts w:ascii="Calibri" w:hAnsi="Calibri"/>
                <w:color w:val="565656"/>
                <w:sz w:val="18"/>
              </w:rPr>
              <w:t>cl.17(1) mining and services, cl.16(1) manufacturing</w:t>
            </w:r>
          </w:p>
        </w:tc>
      </w:tr>
      <w:tr>
        <w:tc>
          <w:tcPr>
            <w:tcW w:type="dxa" w:w="4464"/>
          </w:tcPr>
          <w:p>
            <w:pPr>
              <w:spacing w:after="40"/>
            </w:pPr>
            <w:r/>
            <w:r>
              <w:rPr>
                <w:rFonts w:ascii="Calibri" w:hAnsi="Calibri"/>
                <w:color w:val="565656"/>
                <w:sz w:val="18"/>
              </w:rPr>
              <w:t>What a transfer may be, and the four provisos</w:t>
            </w:r>
          </w:p>
        </w:tc>
        <w:tc>
          <w:tcPr>
            <w:tcW w:type="dxa" w:w="2880"/>
          </w:tcPr>
          <w:p>
            <w:pPr>
              <w:spacing w:after="40"/>
            </w:pPr>
            <w:r/>
            <w:r>
              <w:rPr>
                <w:rFonts w:ascii="Calibri" w:hAnsi="Calibri"/>
                <w:color w:val="565656"/>
                <w:sz w:val="18"/>
              </w:rPr>
              <w:t>Model Standing Orders, 2026</w:t>
            </w:r>
          </w:p>
        </w:tc>
        <w:tc>
          <w:tcPr>
            <w:tcW w:type="dxa" w:w="2160"/>
          </w:tcPr>
          <w:p>
            <w:pPr>
              <w:spacing w:after="40"/>
            </w:pPr>
            <w:r/>
            <w:r>
              <w:rPr>
                <w:rFonts w:ascii="Calibri" w:hAnsi="Calibri"/>
                <w:color w:val="565656"/>
                <w:sz w:val="18"/>
              </w:rPr>
              <w:t>cl.17(2)</w:t>
            </w:r>
          </w:p>
        </w:tc>
      </w:tr>
      <w:tr>
        <w:tc>
          <w:tcPr>
            <w:tcW w:type="dxa" w:w="4464"/>
          </w:tcPr>
          <w:p>
            <w:pPr>
              <w:spacing w:after="40"/>
            </w:pPr>
            <w:r/>
            <w:r>
              <w:rPr>
                <w:rFonts w:ascii="Calibri" w:hAnsi="Calibri"/>
                <w:color w:val="565656"/>
                <w:sz w:val="18"/>
              </w:rPr>
              <w:t>Wages, grade and continuity of service may not be adversely affected</w:t>
            </w:r>
          </w:p>
        </w:tc>
        <w:tc>
          <w:tcPr>
            <w:tcW w:type="dxa" w:w="2880"/>
          </w:tcPr>
          <w:p>
            <w:pPr>
              <w:spacing w:after="40"/>
            </w:pPr>
            <w:r/>
            <w:r>
              <w:rPr>
                <w:rFonts w:ascii="Calibri" w:hAnsi="Calibri"/>
                <w:color w:val="565656"/>
                <w:sz w:val="18"/>
              </w:rPr>
              <w:t>Model Standing Orders, 2026</w:t>
            </w:r>
          </w:p>
        </w:tc>
        <w:tc>
          <w:tcPr>
            <w:tcW w:type="dxa" w:w="2160"/>
          </w:tcPr>
          <w:p>
            <w:pPr>
              <w:spacing w:after="40"/>
            </w:pPr>
            <w:r/>
            <w:r>
              <w:rPr>
                <w:rFonts w:ascii="Calibri" w:hAnsi="Calibri"/>
                <w:color w:val="565656"/>
                <w:sz w:val="18"/>
              </w:rPr>
              <w:t>cl.17(2), first proviso</w:t>
            </w:r>
          </w:p>
        </w:tc>
      </w:tr>
      <w:tr>
        <w:tc>
          <w:tcPr>
            <w:tcW w:type="dxa" w:w="4464"/>
          </w:tcPr>
          <w:p>
            <w:pPr>
              <w:spacing w:after="40"/>
            </w:pPr>
            <w:r/>
            <w:r>
              <w:rPr>
                <w:rFonts w:ascii="Calibri" w:hAnsi="Calibri"/>
                <w:color w:val="565656"/>
                <w:sz w:val="18"/>
              </w:rPr>
              <w:t>Only to a job the worker is capable of doing</w:t>
            </w:r>
          </w:p>
        </w:tc>
        <w:tc>
          <w:tcPr>
            <w:tcW w:type="dxa" w:w="2880"/>
          </w:tcPr>
          <w:p>
            <w:pPr>
              <w:spacing w:after="40"/>
            </w:pPr>
            <w:r/>
            <w:r>
              <w:rPr>
                <w:rFonts w:ascii="Calibri" w:hAnsi="Calibri"/>
                <w:color w:val="565656"/>
                <w:sz w:val="18"/>
              </w:rPr>
              <w:t>Model Standing Orders, 2026</w:t>
            </w:r>
          </w:p>
        </w:tc>
        <w:tc>
          <w:tcPr>
            <w:tcW w:type="dxa" w:w="2160"/>
          </w:tcPr>
          <w:p>
            <w:pPr>
              <w:spacing w:after="40"/>
            </w:pPr>
            <w:r/>
            <w:r>
              <w:rPr>
                <w:rFonts w:ascii="Calibri" w:hAnsi="Calibri"/>
                <w:color w:val="565656"/>
                <w:sz w:val="18"/>
              </w:rPr>
              <w:t>cl.17(2), second proviso</w:t>
            </w:r>
          </w:p>
        </w:tc>
      </w:tr>
      <w:tr>
        <w:tc>
          <w:tcPr>
            <w:tcW w:type="dxa" w:w="4464"/>
          </w:tcPr>
          <w:p>
            <w:pPr>
              <w:spacing w:after="40"/>
            </w:pPr>
            <w:r/>
            <w:r>
              <w:rPr>
                <w:rFonts w:ascii="Calibri" w:hAnsi="Calibri"/>
                <w:color w:val="565656"/>
                <w:sz w:val="18"/>
              </w:rPr>
              <w:t>An inter-State move needs consent, or an appointment letter clause WITH a transfer policy that accords with it</w:t>
            </w:r>
          </w:p>
        </w:tc>
        <w:tc>
          <w:tcPr>
            <w:tcW w:type="dxa" w:w="2880"/>
          </w:tcPr>
          <w:p>
            <w:pPr>
              <w:spacing w:after="40"/>
            </w:pPr>
            <w:r/>
            <w:r>
              <w:rPr>
                <w:rFonts w:ascii="Calibri" w:hAnsi="Calibri"/>
                <w:color w:val="565656"/>
                <w:sz w:val="18"/>
              </w:rPr>
              <w:t>Model Standing Orders, 2026</w:t>
            </w:r>
          </w:p>
        </w:tc>
        <w:tc>
          <w:tcPr>
            <w:tcW w:type="dxa" w:w="2160"/>
          </w:tcPr>
          <w:p>
            <w:pPr>
              <w:spacing w:after="40"/>
            </w:pPr>
            <w:r/>
            <w:r>
              <w:rPr>
                <w:rFonts w:ascii="Calibri" w:hAnsi="Calibri"/>
                <w:color w:val="565656"/>
                <w:sz w:val="18"/>
              </w:rPr>
              <w:t>cl.17(2), third proviso</w:t>
            </w:r>
          </w:p>
        </w:tc>
      </w:tr>
      <w:tr>
        <w:tc>
          <w:tcPr>
            <w:tcW w:type="dxa" w:w="4464"/>
          </w:tcPr>
          <w:p>
            <w:pPr>
              <w:spacing w:after="40"/>
            </w:pPr>
            <w:r/>
            <w:r>
              <w:rPr>
                <w:rFonts w:ascii="Calibri" w:hAnsi="Calibri"/>
                <w:color w:val="565656"/>
                <w:sz w:val="18"/>
              </w:rPr>
              <w:t>Notice, joining time, transport charges and fifty per cent</w:t>
            </w:r>
          </w:p>
        </w:tc>
        <w:tc>
          <w:tcPr>
            <w:tcW w:type="dxa" w:w="2880"/>
          </w:tcPr>
          <w:p>
            <w:pPr>
              <w:spacing w:after="40"/>
            </w:pPr>
            <w:r/>
            <w:r>
              <w:rPr>
                <w:rFonts w:ascii="Calibri" w:hAnsi="Calibri"/>
                <w:color w:val="565656"/>
                <w:sz w:val="18"/>
              </w:rPr>
              <w:t>Model Standing Orders, 2026</w:t>
            </w:r>
          </w:p>
        </w:tc>
        <w:tc>
          <w:tcPr>
            <w:tcW w:type="dxa" w:w="2160"/>
          </w:tcPr>
          <w:p>
            <w:pPr>
              <w:spacing w:after="40"/>
            </w:pPr>
            <w:r/>
            <w:r>
              <w:rPr>
                <w:rFonts w:ascii="Calibri" w:hAnsi="Calibri"/>
                <w:color w:val="565656"/>
                <w:sz w:val="18"/>
              </w:rPr>
              <w:t>cl.17(2), fourth proviso</w:t>
            </w:r>
          </w:p>
        </w:tc>
      </w:tr>
      <w:tr>
        <w:tc>
          <w:tcPr>
            <w:tcW w:type="dxa" w:w="4464"/>
          </w:tcPr>
          <w:p>
            <w:pPr>
              <w:spacing w:after="40"/>
            </w:pPr>
            <w:r/>
            <w:r>
              <w:rPr>
                <w:rFonts w:ascii="Calibri" w:hAnsi="Calibri"/>
                <w:color w:val="565656"/>
                <w:sz w:val="18"/>
              </w:rPr>
              <w:t>Deputation in India or abroad, and to a client or affiliate</w:t>
            </w:r>
          </w:p>
        </w:tc>
        <w:tc>
          <w:tcPr>
            <w:tcW w:type="dxa" w:w="2880"/>
          </w:tcPr>
          <w:p>
            <w:pPr>
              <w:spacing w:after="40"/>
            </w:pPr>
            <w:r/>
            <w:r>
              <w:rPr>
                <w:rFonts w:ascii="Calibri" w:hAnsi="Calibri"/>
                <w:color w:val="565656"/>
                <w:sz w:val="18"/>
              </w:rPr>
              <w:t>Model Standing Orders, 2026</w:t>
            </w:r>
          </w:p>
        </w:tc>
        <w:tc>
          <w:tcPr>
            <w:tcW w:type="dxa" w:w="2160"/>
          </w:tcPr>
          <w:p>
            <w:pPr>
              <w:spacing w:after="40"/>
            </w:pPr>
            <w:r/>
            <w:r>
              <w:rPr>
                <w:rFonts w:ascii="Calibri" w:hAnsi="Calibri"/>
                <w:color w:val="565656"/>
                <w:sz w:val="18"/>
              </w:rPr>
              <w:t>cl.17(3), services schedule only</w:t>
            </w:r>
          </w:p>
        </w:tc>
      </w:tr>
      <w:tr>
        <w:tc>
          <w:tcPr>
            <w:tcW w:type="dxa" w:w="4464"/>
          </w:tcPr>
          <w:p>
            <w:pPr>
              <w:spacing w:after="40"/>
            </w:pPr>
            <w:r/>
            <w:r>
              <w:rPr>
                <w:rFonts w:ascii="Calibri" w:hAnsi="Calibri"/>
                <w:color w:val="565656"/>
                <w:sz w:val="18"/>
              </w:rPr>
              <w:t>Standing orders apply at 300 or more workers</w:t>
            </w:r>
          </w:p>
        </w:tc>
        <w:tc>
          <w:tcPr>
            <w:tcW w:type="dxa" w:w="2880"/>
          </w:tcPr>
          <w:p>
            <w:pPr>
              <w:spacing w:after="40"/>
            </w:pPr>
            <w:r/>
            <w:r>
              <w:rPr>
                <w:rFonts w:ascii="Calibri" w:hAnsi="Calibri"/>
                <w:color w:val="565656"/>
                <w:sz w:val="18"/>
              </w:rPr>
              <w:t>Industrial Relations Code, 2020</w:t>
            </w:r>
          </w:p>
        </w:tc>
        <w:tc>
          <w:tcPr>
            <w:tcW w:type="dxa" w:w="2160"/>
          </w:tcPr>
          <w:p>
            <w:pPr>
              <w:spacing w:after="40"/>
            </w:pPr>
            <w:r/>
            <w:r>
              <w:rPr>
                <w:rFonts w:ascii="Calibri" w:hAnsi="Calibri"/>
                <w:color w:val="565656"/>
                <w:sz w:val="18"/>
              </w:rPr>
              <w:t>s.28(1)</w:t>
            </w:r>
          </w:p>
        </w:tc>
      </w:tr>
      <w:tr>
        <w:tc>
          <w:tcPr>
            <w:tcW w:type="dxa" w:w="4464"/>
          </w:tcPr>
          <w:p>
            <w:pPr>
              <w:spacing w:after="40"/>
            </w:pPr>
            <w:r/>
            <w:r>
              <w:rPr>
                <w:rFonts w:ascii="Calibri" w:hAnsi="Calibri"/>
                <w:color w:val="565656"/>
                <w:sz w:val="18"/>
              </w:rPr>
              <w:t>The model standing orders are deemed adopted until certified ones apply</w:t>
            </w:r>
          </w:p>
        </w:tc>
        <w:tc>
          <w:tcPr>
            <w:tcW w:type="dxa" w:w="2880"/>
          </w:tcPr>
          <w:p>
            <w:pPr>
              <w:spacing w:after="40"/>
            </w:pPr>
            <w:r/>
            <w:r>
              <w:rPr>
                <w:rFonts w:ascii="Calibri" w:hAnsi="Calibri"/>
                <w:color w:val="565656"/>
                <w:sz w:val="18"/>
              </w:rPr>
              <w:t>Industrial Relations Code, 2020</w:t>
            </w:r>
          </w:p>
        </w:tc>
        <w:tc>
          <w:tcPr>
            <w:tcW w:type="dxa" w:w="2160"/>
          </w:tcPr>
          <w:p>
            <w:pPr>
              <w:spacing w:after="40"/>
            </w:pPr>
            <w:r/>
            <w:r>
              <w:rPr>
                <w:rFonts w:ascii="Calibri" w:hAnsi="Calibri"/>
                <w:color w:val="565656"/>
                <w:sz w:val="18"/>
              </w:rPr>
              <w:t>s.29(2)</w:t>
            </w:r>
          </w:p>
        </w:tc>
      </w:tr>
      <w:tr>
        <w:tc>
          <w:tcPr>
            <w:tcW w:type="dxa" w:w="4464"/>
          </w:tcPr>
          <w:p>
            <w:pPr>
              <w:spacing w:after="40"/>
            </w:pPr>
            <w:r/>
            <w:r>
              <w:rPr>
                <w:rFonts w:ascii="Calibri" w:hAnsi="Calibri"/>
                <w:color w:val="565656"/>
                <w:sz w:val="18"/>
              </w:rPr>
              <w:t>Draft standing orders were due within six months of commencement</w:t>
            </w:r>
          </w:p>
        </w:tc>
        <w:tc>
          <w:tcPr>
            <w:tcW w:type="dxa" w:w="2880"/>
          </w:tcPr>
          <w:p>
            <w:pPr>
              <w:spacing w:after="40"/>
            </w:pPr>
            <w:r/>
            <w:r>
              <w:rPr>
                <w:rFonts w:ascii="Calibri" w:hAnsi="Calibri"/>
                <w:color w:val="565656"/>
                <w:sz w:val="18"/>
              </w:rPr>
              <w:t>Industrial Relations Code, 2020</w:t>
            </w:r>
          </w:p>
        </w:tc>
        <w:tc>
          <w:tcPr>
            <w:tcW w:type="dxa" w:w="2160"/>
          </w:tcPr>
          <w:p>
            <w:pPr>
              <w:spacing w:after="40"/>
            </w:pPr>
            <w:r/>
            <w:r>
              <w:rPr>
                <w:rFonts w:ascii="Calibri" w:hAnsi="Calibri"/>
                <w:color w:val="565656"/>
                <w:sz w:val="18"/>
              </w:rPr>
              <w:t>s.30(1)</w:t>
            </w:r>
          </w:p>
        </w:tc>
      </w:tr>
      <w:tr>
        <w:tc>
          <w:tcPr>
            <w:tcW w:type="dxa" w:w="4464"/>
          </w:tcPr>
          <w:p>
            <w:pPr>
              <w:spacing w:after="40"/>
            </w:pPr>
            <w:r/>
            <w:r>
              <w:rPr>
                <w:rFonts w:ascii="Calibri" w:hAnsi="Calibri"/>
                <w:color w:val="565656"/>
                <w:sz w:val="18"/>
              </w:rPr>
              <w:t>Who is a worker, and who is not</w:t>
            </w:r>
          </w:p>
        </w:tc>
        <w:tc>
          <w:tcPr>
            <w:tcW w:type="dxa" w:w="2880"/>
          </w:tcPr>
          <w:p>
            <w:pPr>
              <w:spacing w:after="40"/>
            </w:pPr>
            <w:r/>
            <w:r>
              <w:rPr>
                <w:rFonts w:ascii="Calibri" w:hAnsi="Calibri"/>
                <w:color w:val="565656"/>
                <w:sz w:val="18"/>
              </w:rPr>
              <w:t>Industrial Relations Code, 2020</w:t>
            </w:r>
          </w:p>
        </w:tc>
        <w:tc>
          <w:tcPr>
            <w:tcW w:type="dxa" w:w="2160"/>
          </w:tcPr>
          <w:p>
            <w:pPr>
              <w:spacing w:after="40"/>
            </w:pPr>
            <w:r/>
            <w:r>
              <w:rPr>
                <w:rFonts w:ascii="Calibri" w:hAnsi="Calibri"/>
                <w:color w:val="565656"/>
                <w:sz w:val="18"/>
              </w:rPr>
              <w:t>s.2(zr)(iii) and (iv)</w:t>
            </w:r>
          </w:p>
        </w:tc>
      </w:tr>
      <w:tr>
        <w:tc>
          <w:tcPr>
            <w:tcW w:type="dxa" w:w="4464"/>
          </w:tcPr>
          <w:p>
            <w:pPr>
              <w:spacing w:after="40"/>
            </w:pPr>
            <w:r/>
            <w:r>
              <w:rPr>
                <w:rFonts w:ascii="Calibri" w:hAnsi="Calibri"/>
                <w:color w:val="565656"/>
                <w:sz w:val="18"/>
              </w:rPr>
              <w:t>Notice of change, where a listed condition of service changes</w:t>
            </w:r>
          </w:p>
        </w:tc>
        <w:tc>
          <w:tcPr>
            <w:tcW w:type="dxa" w:w="2880"/>
          </w:tcPr>
          <w:p>
            <w:pPr>
              <w:spacing w:after="40"/>
            </w:pPr>
            <w:r/>
            <w:r>
              <w:rPr>
                <w:rFonts w:ascii="Calibri" w:hAnsi="Calibri"/>
                <w:color w:val="565656"/>
                <w:sz w:val="18"/>
              </w:rPr>
              <w:t>Industrial Relations Code, 2020</w:t>
            </w:r>
          </w:p>
        </w:tc>
        <w:tc>
          <w:tcPr>
            <w:tcW w:type="dxa" w:w="2160"/>
          </w:tcPr>
          <w:p>
            <w:pPr>
              <w:spacing w:after="40"/>
            </w:pPr>
            <w:r/>
            <w:r>
              <w:rPr>
                <w:rFonts w:ascii="Calibri" w:hAnsi="Calibri"/>
                <w:color w:val="565656"/>
                <w:sz w:val="18"/>
              </w:rPr>
              <w:t>s.40 with the Third Schedule</w:t>
            </w:r>
          </w:p>
        </w:tc>
      </w:tr>
      <w:tr>
        <w:tc>
          <w:tcPr>
            <w:tcW w:type="dxa" w:w="4464"/>
          </w:tcPr>
          <w:p>
            <w:pPr>
              <w:spacing w:after="40"/>
            </w:pPr>
            <w:r/>
            <w:r>
              <w:rPr>
                <w:rFonts w:ascii="Calibri" w:hAnsi="Calibri"/>
                <w:color w:val="565656"/>
                <w:sz w:val="18"/>
              </w:rPr>
              <w:t>Adopting the model is deemed certification, and must be notified</w:t>
            </w:r>
          </w:p>
        </w:tc>
        <w:tc>
          <w:tcPr>
            <w:tcW w:type="dxa" w:w="2880"/>
          </w:tcPr>
          <w:p>
            <w:pPr>
              <w:spacing w:after="40"/>
            </w:pPr>
            <w:r/>
            <w:r>
              <w:rPr>
                <w:rFonts w:ascii="Calibri" w:hAnsi="Calibri"/>
                <w:color w:val="565656"/>
                <w:sz w:val="18"/>
              </w:rPr>
              <w:t>Industrial Relations Code, 2020</w:t>
            </w:r>
          </w:p>
        </w:tc>
        <w:tc>
          <w:tcPr>
            <w:tcW w:type="dxa" w:w="2160"/>
          </w:tcPr>
          <w:p>
            <w:pPr>
              <w:spacing w:after="40"/>
            </w:pPr>
            <w:r/>
            <w:r>
              <w:rPr>
                <w:rFonts w:ascii="Calibri" w:hAnsi="Calibri"/>
                <w:color w:val="565656"/>
                <w:sz w:val="18"/>
              </w:rPr>
              <w:t>s.30(3) with its proviso</w:t>
            </w:r>
          </w:p>
        </w:tc>
      </w:tr>
      <w:tr>
        <w:tc>
          <w:tcPr>
            <w:tcW w:type="dxa" w:w="4464"/>
          </w:tcPr>
          <w:p>
            <w:pPr>
              <w:spacing w:after="40"/>
            </w:pPr>
            <w:r/>
            <w:r>
              <w:rPr>
                <w:rFonts w:ascii="Calibri" w:hAnsi="Calibri"/>
                <w:color w:val="565656"/>
                <w:sz w:val="18"/>
              </w:rPr>
              <w:t>The orders supersede the 1946 Central Rules so far as they relate to them</w:t>
            </w:r>
          </w:p>
        </w:tc>
        <w:tc>
          <w:tcPr>
            <w:tcW w:type="dxa" w:w="2880"/>
          </w:tcPr>
          <w:p>
            <w:pPr>
              <w:spacing w:after="40"/>
            </w:pPr>
            <w:r/>
            <w:r>
              <w:rPr>
                <w:rFonts w:ascii="Calibri" w:hAnsi="Calibri"/>
                <w:color w:val="565656"/>
                <w:sz w:val="18"/>
              </w:rPr>
              <w:t>Model Standing Orders, 2026</w:t>
            </w:r>
          </w:p>
        </w:tc>
        <w:tc>
          <w:tcPr>
            <w:tcW w:type="dxa" w:w="2160"/>
          </w:tcPr>
          <w:p>
            <w:pPr>
              <w:spacing w:after="40"/>
            </w:pPr>
            <w:r/>
            <w:r>
              <w:rPr>
                <w:rFonts w:ascii="Calibri" w:hAnsi="Calibri"/>
                <w:color w:val="565656"/>
                <w:sz w:val="18"/>
              </w:rPr>
              <w:t>S.O. 2312(E), opening recital</w:t>
            </w:r>
          </w:p>
        </w:tc>
      </w:tr>
      <w:tr>
        <w:tc>
          <w:tcPr>
            <w:tcW w:type="dxa" w:w="4464"/>
          </w:tcPr>
          <w:p>
            <w:pPr>
              <w:spacing w:after="40"/>
            </w:pPr>
            <w:r/>
            <w:r>
              <w:rPr>
                <w:rFonts w:ascii="Calibri" w:hAnsi="Calibri"/>
                <w:color w:val="565656"/>
                <w:sz w:val="18"/>
              </w:rPr>
              <w:t>A service card in Form (ii) for each worker, updated periodically</w:t>
            </w:r>
          </w:p>
        </w:tc>
        <w:tc>
          <w:tcPr>
            <w:tcW w:type="dxa" w:w="2880"/>
          </w:tcPr>
          <w:p>
            <w:pPr>
              <w:spacing w:after="40"/>
            </w:pPr>
            <w:r/>
            <w:r>
              <w:rPr>
                <w:rFonts w:ascii="Calibri" w:hAnsi="Calibri"/>
                <w:color w:val="565656"/>
                <w:sz w:val="18"/>
              </w:rPr>
              <w:t>Model Standing Orders, 2026</w:t>
            </w:r>
          </w:p>
        </w:tc>
        <w:tc>
          <w:tcPr>
            <w:tcW w:type="dxa" w:w="2160"/>
          </w:tcPr>
          <w:p>
            <w:pPr>
              <w:spacing w:after="40"/>
            </w:pPr>
            <w:r/>
            <w:r>
              <w:rPr>
                <w:rFonts w:ascii="Calibri" w:hAnsi="Calibri"/>
                <w:color w:val="565656"/>
                <w:sz w:val="18"/>
              </w:rPr>
              <w:t>cl.14 mining and services, cl.13 manufacturing</w:t>
            </w:r>
          </w:p>
        </w:tc>
      </w:tr>
      <w:tr>
        <w:tc>
          <w:tcPr>
            <w:tcW w:type="dxa" w:w="4464"/>
          </w:tcPr>
          <w:p>
            <w:pPr>
              <w:spacing w:after="40"/>
            </w:pPr>
            <w:r/>
            <w:r>
              <w:rPr>
                <w:rFonts w:ascii="Calibri" w:hAnsi="Calibri"/>
                <w:color w:val="565656"/>
                <w:sz w:val="18"/>
              </w:rPr>
              <w:t>The orders prescribe two forms, and neither is for a transfer</w:t>
            </w:r>
          </w:p>
        </w:tc>
        <w:tc>
          <w:tcPr>
            <w:tcW w:type="dxa" w:w="2880"/>
          </w:tcPr>
          <w:p>
            <w:pPr>
              <w:spacing w:after="40"/>
            </w:pPr>
            <w:r/>
            <w:r>
              <w:rPr>
                <w:rFonts w:ascii="Calibri" w:hAnsi="Calibri"/>
                <w:color w:val="565656"/>
                <w:sz w:val="18"/>
              </w:rPr>
              <w:t>Model Standing Orders, 2026</w:t>
            </w:r>
          </w:p>
        </w:tc>
        <w:tc>
          <w:tcPr>
            <w:tcW w:type="dxa" w:w="2160"/>
          </w:tcPr>
          <w:p>
            <w:pPr>
              <w:spacing w:after="40"/>
            </w:pPr>
            <w:r/>
            <w:r>
              <w:rPr>
                <w:rFonts w:ascii="Calibri" w:hAnsi="Calibri"/>
                <w:color w:val="565656"/>
                <w:sz w:val="18"/>
              </w:rPr>
              <w:t>Form (i) and Form (ii)</w:t>
            </w:r>
          </w:p>
        </w:tc>
      </w:tr>
      <w:tr>
        <w:tc>
          <w:tcPr>
            <w:tcW w:type="dxa" w:w="4464"/>
          </w:tcPr>
          <w:p>
            <w:pPr>
              <w:spacing w:after="40"/>
            </w:pPr>
            <w:r/>
            <w:r>
              <w:rPr>
                <w:rFonts w:ascii="Calibri" w:hAnsi="Calibri"/>
                <w:color w:val="565656"/>
                <w:sz w:val="18"/>
              </w:rPr>
              <w:t>The codes came into force on 21-Nov-2025</w:t>
            </w:r>
          </w:p>
        </w:tc>
        <w:tc>
          <w:tcPr>
            <w:tcW w:type="dxa" w:w="2880"/>
          </w:tcPr>
          <w:p>
            <w:pPr>
              <w:spacing w:after="40"/>
            </w:pPr>
            <w:r/>
            <w:r>
              <w:rPr>
                <w:rFonts w:ascii="Calibri" w:hAnsi="Calibri"/>
                <w:color w:val="565656"/>
                <w:sz w:val="18"/>
              </w:rPr>
              <w:t>Ministry of Labour and Employment</w:t>
            </w:r>
          </w:p>
        </w:tc>
        <w:tc>
          <w:tcPr>
            <w:tcW w:type="dxa" w:w="2160"/>
          </w:tcPr>
          <w:p>
            <w:pPr>
              <w:spacing w:after="40"/>
            </w:pPr>
            <w:r/>
            <w:r>
              <w:rPr>
                <w:rFonts w:ascii="Calibri" w:hAnsi="Calibri"/>
                <w:color w:val="565656"/>
                <w:sz w:val="18"/>
              </w:rPr>
              <w:t>Commencement gazette, 21-Nov-2025</w:t>
            </w:r>
          </w:p>
        </w:tc>
      </w:tr>
    </w:tbl>
    <w:p>
      <w:pPr>
        <w:keepNext w:val="0"/>
        <w:spacing w:after="200" w:before="0"/>
      </w:pPr>
      <w:r>
        <w:rPr>
          <w:rFonts w:ascii="Calibri" w:hAnsi="Calibri"/>
          <w:b w:val="0"/>
          <w:i w:val="0"/>
          <w:color w:val="1D1D1D"/>
          <w:sz w:val="21"/>
        </w:rPr>
      </w:r>
    </w:p>
    <w:p>
      <w:pPr>
        <w:keepNext w:val="0"/>
        <w:spacing w:after="120" w:before="0"/>
      </w:pPr>
      <w:r>
        <w:rPr>
          <w:rFonts w:ascii="Calibri" w:hAnsi="Calibri"/>
          <w:b w:val="0"/>
          <w:i/>
          <w:color w:val="565656"/>
          <w:sz w:val="17"/>
        </w:rPr>
        <w:t>Provided by Attendo (formerly Petpooja Payroll) for general guidance, and it is not legal advice. The Model Standing Orders, 2026, S.O. 2312(E) dated 08-May-2026, and the Industrial Relations Code, 2020 were read from gazette copies on 24-Sep-2026. The wage limit in section 2(zr) is an amount the Central Government may change by notification. Where an establishment has its own certified standing orders, those govern instead of the model, so read them first. State rules and a decision of a court or authority can change what applies to you. Confirm anything contentious with your state labour office or your adviser.</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8A8A8A"/>
        <w:sz w:val="15"/>
      </w:rPr>
      <w:t xml:space="preserve">Attendo (formerly Petpooja Payroll)  ·  attendohr.com  ·  Transfer Policy and Letter Formats  ·  reviewed 24-Sep-2026  ·  page </w:t>
    </w:r>
    <w:r>
      <w:rPr>
        <w:rFonts w:ascii="Calibri" w:hAnsi="Calibri"/>
        <w:color w:val="8A8A8A"/>
        <w:sz w:val="15"/>
      </w:rPr>
      <w:fldChar w:fldCharType="begin"/>
    </w:r>
    <w:r>
      <w:rPr>
        <w:rFonts w:ascii="Calibri" w:hAnsi="Calibri"/>
        <w:color w:val="8A8A8A"/>
        <w:sz w:val="15"/>
      </w:rPr>
      <w:instrText xml:space="preserve"> PAGE </w:instrText>
    </w:r>
    <w:r>
      <w:rPr>
        <w:rFonts w:ascii="Calibri" w:hAnsi="Calibri"/>
        <w:color w:val="8A8A8A"/>
        <w:sz w:val="15"/>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D1D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Policy and Letter Formats</dc:title>
  <dc:subject/>
  <dc:creator>Attendo</dc:creator>
  <cp:keywords/>
  <dc:description>Built on clause 17 of the Model Standing Orders, 2026. Reviewed 24-Sep-2026.</dc:description>
  <cp:lastModifiedBy/>
  <cp:revision>1</cp:revision>
  <dcterms:created xsi:type="dcterms:W3CDTF">2013-12-23T23:15:00Z</dcterms:created>
  <dcterms:modified xsi:type="dcterms:W3CDTF">2013-12-23T23:15:00Z</dcterms:modified>
  <cp:category/>
</cp:coreProperties>
</file>